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75B1386" w:rsidR="0074405B" w:rsidRDefault="0074405B" w:rsidP="0074405B">
      <w:pPr>
        <w:pStyle w:val="3GPPHeader"/>
        <w:spacing w:after="60"/>
        <w:rPr>
          <w:sz w:val="32"/>
          <w:szCs w:val="32"/>
          <w:highlight w:val="yellow"/>
        </w:rPr>
      </w:pPr>
      <w:r>
        <w:t>3GPP TSG-RAN WG2 #97</w:t>
      </w:r>
      <w:r w:rsidR="00260E09">
        <w:t>bis</w:t>
      </w:r>
      <w:r>
        <w:tab/>
      </w:r>
      <w:r w:rsidR="00D70E73">
        <w:rPr>
          <w:sz w:val="32"/>
          <w:szCs w:val="32"/>
        </w:rPr>
        <w:t xml:space="preserve">Tdoc </w:t>
      </w:r>
      <w:r w:rsidR="00BD7ABA" w:rsidRPr="00BD7ABA">
        <w:rPr>
          <w:sz w:val="32"/>
          <w:szCs w:val="32"/>
        </w:rPr>
        <w:t>R2-1702554</w:t>
      </w:r>
    </w:p>
    <w:p w14:paraId="2F4183A0" w14:textId="6950C071" w:rsidR="0074405B" w:rsidRDefault="00260E09" w:rsidP="0074405B">
      <w:pPr>
        <w:pStyle w:val="CRCoverPage"/>
        <w:outlineLvl w:val="0"/>
        <w:rPr>
          <w:b/>
          <w:noProof/>
          <w:sz w:val="24"/>
        </w:rPr>
      </w:pPr>
      <w:r>
        <w:rPr>
          <w:b/>
          <w:noProof/>
          <w:sz w:val="24"/>
        </w:rPr>
        <w:t>Spokane, WA</w:t>
      </w:r>
      <w:r w:rsidR="0074405B">
        <w:rPr>
          <w:b/>
          <w:noProof/>
          <w:sz w:val="24"/>
        </w:rPr>
        <w:t xml:space="preserve">, </w:t>
      </w:r>
      <w:r>
        <w:rPr>
          <w:b/>
          <w:noProof/>
          <w:sz w:val="24"/>
        </w:rPr>
        <w:t>USA</w:t>
      </w:r>
      <w:r w:rsidR="0074405B">
        <w:rPr>
          <w:b/>
          <w:noProof/>
          <w:sz w:val="24"/>
        </w:rPr>
        <w:t>, 3</w:t>
      </w:r>
      <w:r w:rsidR="0074405B">
        <w:rPr>
          <w:b/>
          <w:noProof/>
          <w:sz w:val="24"/>
          <w:vertAlign w:val="superscript"/>
        </w:rPr>
        <w:t>th</w:t>
      </w:r>
      <w:r w:rsidR="0074405B">
        <w:rPr>
          <w:b/>
          <w:noProof/>
          <w:sz w:val="24"/>
        </w:rPr>
        <w:t xml:space="preserve"> – 7</w:t>
      </w:r>
      <w:r w:rsidR="0074405B">
        <w:rPr>
          <w:b/>
          <w:noProof/>
          <w:sz w:val="24"/>
          <w:vertAlign w:val="superscript"/>
        </w:rPr>
        <w:t>th</w:t>
      </w:r>
      <w:r w:rsidR="0074405B">
        <w:rPr>
          <w:b/>
          <w:noProof/>
          <w:sz w:val="24"/>
        </w:rPr>
        <w:t xml:space="preserve"> </w:t>
      </w:r>
      <w:r>
        <w:rPr>
          <w:b/>
          <w:noProof/>
          <w:sz w:val="24"/>
        </w:rPr>
        <w:t>April</w:t>
      </w:r>
      <w:r w:rsidR="0074405B">
        <w:rPr>
          <w:b/>
          <w:noProof/>
          <w:sz w:val="24"/>
        </w:rPr>
        <w:t xml:space="preserve"> 2017</w:t>
      </w:r>
    </w:p>
    <w:p w14:paraId="56C12257" w14:textId="77777777" w:rsidR="00E90E49" w:rsidRPr="00CE0424" w:rsidRDefault="00E90E49" w:rsidP="00357380">
      <w:pPr>
        <w:pStyle w:val="3GPPHeader"/>
      </w:pPr>
    </w:p>
    <w:p w14:paraId="4A4F422A" w14:textId="577CC07E" w:rsidR="00E90E49" w:rsidRPr="00BD7ABA" w:rsidRDefault="00E90E49" w:rsidP="00311702">
      <w:pPr>
        <w:pStyle w:val="3GPPHeader"/>
        <w:rPr>
          <w:sz w:val="22"/>
          <w:szCs w:val="22"/>
          <w:lang w:val="en-US"/>
        </w:rPr>
      </w:pPr>
      <w:r w:rsidRPr="00BD7ABA">
        <w:rPr>
          <w:sz w:val="22"/>
          <w:szCs w:val="22"/>
          <w:lang w:val="en-US"/>
        </w:rPr>
        <w:t>Agenda Item:</w:t>
      </w:r>
      <w:r w:rsidRPr="00BD7ABA">
        <w:rPr>
          <w:sz w:val="22"/>
          <w:szCs w:val="22"/>
          <w:lang w:val="en-US"/>
        </w:rPr>
        <w:tab/>
      </w:r>
      <w:r w:rsidR="00BD582A" w:rsidRPr="00041775">
        <w:t>10.2.4.2</w:t>
      </w:r>
      <w:r w:rsidR="00BD582A" w:rsidRPr="00041775">
        <w:tab/>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3C00BDE" w:rsidR="00E90E49" w:rsidRPr="00CE0424" w:rsidRDefault="003D3C45" w:rsidP="00311702">
      <w:pPr>
        <w:pStyle w:val="3GPPHeader"/>
        <w:rPr>
          <w:sz w:val="22"/>
          <w:szCs w:val="22"/>
        </w:rPr>
      </w:pPr>
      <w:r>
        <w:rPr>
          <w:sz w:val="22"/>
          <w:szCs w:val="22"/>
        </w:rPr>
        <w:t>Title:</w:t>
      </w:r>
      <w:r w:rsidR="00E90E49" w:rsidRPr="00CE0424">
        <w:rPr>
          <w:sz w:val="22"/>
          <w:szCs w:val="22"/>
        </w:rPr>
        <w:tab/>
      </w:r>
      <w:r w:rsidR="00915D4A" w:rsidRPr="00915D4A">
        <w:rPr>
          <w:sz w:val="22"/>
          <w:szCs w:val="22"/>
        </w:rPr>
        <w:t xml:space="preserve">Is </w:t>
      </w:r>
      <w:r w:rsidR="0078117E">
        <w:rPr>
          <w:sz w:val="22"/>
          <w:szCs w:val="22"/>
        </w:rPr>
        <w:t xml:space="preserve">UE </w:t>
      </w:r>
      <w:r w:rsidR="00915D4A" w:rsidRPr="00915D4A">
        <w:rPr>
          <w:sz w:val="22"/>
          <w:szCs w:val="22"/>
        </w:rPr>
        <w:t>AS slice agnostic or not</w:t>
      </w:r>
      <w:r w:rsidR="00DD2D71">
        <w:rPr>
          <w:sz w:val="22"/>
          <w:szCs w:val="22"/>
        </w:rPr>
        <w:t>?</w:t>
      </w:r>
    </w:p>
    <w:p w14:paraId="7E783B99" w14:textId="0629A6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15D4A">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1EBEE44E" w:rsidR="00D3005B" w:rsidRDefault="007128E4" w:rsidP="00CE0424">
      <w:pPr>
        <w:pStyle w:val="BodyText"/>
      </w:pPr>
      <w:r>
        <w:t>This contribution discusses different slicing scenarios and addresses how to support the following mechanisms:</w:t>
      </w:r>
    </w:p>
    <w:p w14:paraId="1C494C7F" w14:textId="2906946E" w:rsidR="007128E4" w:rsidRDefault="007128E4" w:rsidP="00C14462">
      <w:pPr>
        <w:pStyle w:val="BodyText"/>
        <w:numPr>
          <w:ilvl w:val="0"/>
          <w:numId w:val="22"/>
        </w:numPr>
      </w:pPr>
      <w:r>
        <w:t>PLMN/Slice selection</w:t>
      </w:r>
    </w:p>
    <w:p w14:paraId="7C791620" w14:textId="4845CDA0" w:rsidR="007128E4" w:rsidRDefault="007128E4" w:rsidP="00C14462">
      <w:pPr>
        <w:pStyle w:val="BodyText"/>
        <w:numPr>
          <w:ilvl w:val="0"/>
          <w:numId w:val="22"/>
        </w:numPr>
      </w:pPr>
      <w:r>
        <w:t>Access control</w:t>
      </w:r>
    </w:p>
    <w:p w14:paraId="0CC185B7" w14:textId="5363D0DE" w:rsidR="00746683" w:rsidRPr="00CE0424" w:rsidRDefault="007128E4" w:rsidP="00746683">
      <w:pPr>
        <w:pStyle w:val="BodyText"/>
        <w:numPr>
          <w:ilvl w:val="0"/>
          <w:numId w:val="22"/>
        </w:numPr>
      </w:pPr>
      <w:r>
        <w:t>Active and inactive mobility</w:t>
      </w:r>
    </w:p>
    <w:p w14:paraId="36CEC7B2" w14:textId="5A0DEA29" w:rsidR="001643A8" w:rsidRDefault="007128E4" w:rsidP="00CE0424">
      <w:pPr>
        <w:pStyle w:val="Heading1"/>
      </w:pPr>
      <w:bookmarkStart w:id="0" w:name="_Ref178064866"/>
      <w:bookmarkEnd w:id="0"/>
      <w:r>
        <w:t>Example slicing scenarios</w:t>
      </w:r>
    </w:p>
    <w:p w14:paraId="056CEC8D" w14:textId="7424BC69" w:rsidR="00DD782E" w:rsidRPr="00DD782E" w:rsidRDefault="00DD782E" w:rsidP="00DD782E">
      <w:pPr>
        <w:pStyle w:val="Heading2"/>
        <w:numPr>
          <w:ilvl w:val="0"/>
          <w:numId w:val="0"/>
        </w:numPr>
        <w:ind w:left="576" w:hanging="576"/>
      </w:pPr>
      <w:r>
        <w:t>Scenario 1: PLMN wide slice</w:t>
      </w:r>
    </w:p>
    <w:p w14:paraId="142A2234" w14:textId="2E15F7DB" w:rsidR="00FF5FF8" w:rsidRDefault="00882A64" w:rsidP="00FF5FF8">
      <w:r>
        <w:t xml:space="preserve">In this scenario the </w:t>
      </w:r>
      <w:r w:rsidR="00252AE9">
        <w:t xml:space="preserve">network slice is not limited to a local area but is available across all cells and across all frequencies of the PLMN. </w:t>
      </w:r>
      <w:r w:rsidR="00FF5FF8">
        <w:t xml:space="preserve">Such </w:t>
      </w:r>
      <w:r w:rsidR="00252AE9">
        <w:t xml:space="preserve">deployment </w:t>
      </w:r>
      <w:r w:rsidR="00FF5FF8">
        <w:t xml:space="preserve">might be suitable for e.g. remote electricity metering where the electricity company is assigned its own unique </w:t>
      </w:r>
      <w:r w:rsidR="00B62214">
        <w:t xml:space="preserve">network </w:t>
      </w:r>
      <w:r w:rsidR="00FF5FF8">
        <w:t>slice.</w:t>
      </w:r>
    </w:p>
    <w:p w14:paraId="5A7FBB30" w14:textId="1FE2D3BA" w:rsidR="000529F3" w:rsidRDefault="00FF5FF8" w:rsidP="00FF5FF8">
      <w:r>
        <w:t>When the UE (in this case an electricity meter) is powered on for the</w:t>
      </w:r>
      <w:r w:rsidR="003E7640">
        <w:t xml:space="preserve"> first it must first find its PLMN</w:t>
      </w:r>
      <w:r w:rsidR="00C6187A">
        <w:t xml:space="preserve">, </w:t>
      </w:r>
      <w:r w:rsidR="00821815">
        <w:t>select a suitable cell</w:t>
      </w:r>
      <w:r w:rsidR="00C6187A">
        <w:t>, and register onto the network</w:t>
      </w:r>
      <w:r w:rsidR="009127AE">
        <w:t xml:space="preserve"> slice</w:t>
      </w:r>
      <w:r w:rsidR="003E7640">
        <w:t>. The PLMN</w:t>
      </w:r>
      <w:r w:rsidR="00867354">
        <w:t xml:space="preserve"> selection</w:t>
      </w:r>
      <w:r w:rsidR="003E7640">
        <w:t xml:space="preserve"> </w:t>
      </w:r>
      <w:r w:rsidR="005B7975">
        <w:t xml:space="preserve">is </w:t>
      </w:r>
      <w:r w:rsidR="003E7640">
        <w:t xml:space="preserve">expected to be </w:t>
      </w:r>
      <w:r w:rsidR="00867354">
        <w:t>similar as in LTE; that is, the UE</w:t>
      </w:r>
      <w:r w:rsidR="003E7640">
        <w:t xml:space="preserve"> scans all frequencies and </w:t>
      </w:r>
      <w:r w:rsidR="006318A0">
        <w:t>reports the</w:t>
      </w:r>
      <w:r w:rsidR="003E7640">
        <w:t xml:space="preserve"> available PLMNs to NAS which selects one of them</w:t>
      </w:r>
      <w:r w:rsidR="006318A0">
        <w:t xml:space="preserve"> </w:t>
      </w:r>
      <w:r w:rsidR="006318A0">
        <w:rPr>
          <w:bCs/>
        </w:rPr>
        <w:t>based on either automatic or manual methods</w:t>
      </w:r>
      <w:r w:rsidR="003E7640">
        <w:t xml:space="preserve">. </w:t>
      </w:r>
      <w:r w:rsidR="006318A0">
        <w:t xml:space="preserve"> </w:t>
      </w:r>
      <w:r w:rsidR="002F2FAC">
        <w:t>A</w:t>
      </w:r>
      <w:r w:rsidR="000F400D">
        <w:t>fter the P</w:t>
      </w:r>
      <w:r w:rsidR="002F2FAC">
        <w:t xml:space="preserve">LMN </w:t>
      </w:r>
      <w:r w:rsidR="000F400D">
        <w:t xml:space="preserve">is determined </w:t>
      </w:r>
      <w:r w:rsidR="00B0338E">
        <w:t xml:space="preserve">the UE will </w:t>
      </w:r>
      <w:r w:rsidR="00F93B66">
        <w:t>perform</w:t>
      </w:r>
      <w:r w:rsidR="002F2FAC">
        <w:t xml:space="preserve"> initial cell selection </w:t>
      </w:r>
      <w:r w:rsidR="00F93B66">
        <w:t>where it will select a suitable cell belonging to the PLMN to camp on.</w:t>
      </w:r>
    </w:p>
    <w:p w14:paraId="3366770E" w14:textId="6D12ADBD" w:rsidR="00F93B66" w:rsidRDefault="002D45A6" w:rsidP="00D8630D">
      <w:r>
        <w:t xml:space="preserve">Once a suitable cell has been found the </w:t>
      </w:r>
      <w:r w:rsidR="00C6187A">
        <w:t xml:space="preserve">next step is to register onto </w:t>
      </w:r>
      <w:r>
        <w:t>the network</w:t>
      </w:r>
      <w:r w:rsidR="009127AE">
        <w:t xml:space="preserve"> slice</w:t>
      </w:r>
      <w:r>
        <w:t xml:space="preserve">. </w:t>
      </w:r>
      <w:r w:rsidR="00D8630D">
        <w:t xml:space="preserve">As </w:t>
      </w:r>
      <w:r w:rsidR="007977CD">
        <w:t xml:space="preserve">agreed in </w:t>
      </w:r>
      <w:r w:rsidR="00B12DAD">
        <w:t xml:space="preserve">the </w:t>
      </w:r>
      <w:r w:rsidR="007977CD">
        <w:t>RAN2 TR</w:t>
      </w:r>
      <w:r w:rsidR="00911932">
        <w:t xml:space="preserve"> </w:t>
      </w:r>
      <w:r w:rsidR="00911932">
        <w:fldChar w:fldCharType="begin"/>
      </w:r>
      <w:r w:rsidR="00911932">
        <w:instrText xml:space="preserve"> REF _Ref476207212 \r \h </w:instrText>
      </w:r>
      <w:r w:rsidR="00911932">
        <w:fldChar w:fldCharType="separate"/>
      </w:r>
      <w:r w:rsidR="00911932">
        <w:t>[4]</w:t>
      </w:r>
      <w:r w:rsidR="00911932">
        <w:fldChar w:fldCharType="end"/>
      </w:r>
      <w:r w:rsidR="007977CD">
        <w:t xml:space="preserve"> and </w:t>
      </w:r>
      <w:r w:rsidR="00E011BE">
        <w:t xml:space="preserve">as </w:t>
      </w:r>
      <w:r w:rsidR="00911932">
        <w:t xml:space="preserve">is further described in </w:t>
      </w:r>
      <w:r w:rsidR="00911932">
        <w:fldChar w:fldCharType="begin"/>
      </w:r>
      <w:r w:rsidR="00911932">
        <w:instrText xml:space="preserve"> REF _Ref476207194 \r \h </w:instrText>
      </w:r>
      <w:r w:rsidR="00911932">
        <w:fldChar w:fldCharType="separate"/>
      </w:r>
      <w:r w:rsidR="00B47F75">
        <w:t>[3]</w:t>
      </w:r>
      <w:r w:rsidR="00911932">
        <w:fldChar w:fldCharType="end"/>
      </w:r>
      <w:r w:rsidR="00D8630D">
        <w:t xml:space="preserve">, the </w:t>
      </w:r>
      <w:r w:rsidR="007977CD">
        <w:t xml:space="preserve">UE can </w:t>
      </w:r>
      <w:r w:rsidR="00074E16">
        <w:t>provide</w:t>
      </w:r>
      <w:r w:rsidR="007977CD">
        <w:t xml:space="preserve"> a</w:t>
      </w:r>
      <w:r w:rsidR="009127AE">
        <w:t xml:space="preserve"> </w:t>
      </w:r>
      <w:r w:rsidR="00C12956">
        <w:t xml:space="preserve">pre-configured </w:t>
      </w:r>
      <w:r w:rsidR="00776E66">
        <w:t xml:space="preserve">slice identifier (NSSAI) </w:t>
      </w:r>
      <w:r w:rsidR="00D8630D">
        <w:t>during the network attach</w:t>
      </w:r>
      <w:r w:rsidR="007977CD">
        <w:t xml:space="preserve"> procedure</w:t>
      </w:r>
      <w:r w:rsidR="00C12956">
        <w:t xml:space="preserve"> </w:t>
      </w:r>
      <w:r w:rsidR="00C6187A">
        <w:t>to enable</w:t>
      </w:r>
      <w:r w:rsidR="00CC294E">
        <w:t xml:space="preserve"> the RAN</w:t>
      </w:r>
      <w:r w:rsidR="005B7975">
        <w:t xml:space="preserve"> </w:t>
      </w:r>
      <w:r w:rsidR="00C6187A">
        <w:t xml:space="preserve">to </w:t>
      </w:r>
      <w:r w:rsidR="00E011BE">
        <w:t xml:space="preserve">select </w:t>
      </w:r>
      <w:r w:rsidR="00B12DAD">
        <w:t>the</w:t>
      </w:r>
      <w:r w:rsidR="00867354">
        <w:t xml:space="preserve"> </w:t>
      </w:r>
      <w:r w:rsidR="002B3417">
        <w:t>correct</w:t>
      </w:r>
      <w:r w:rsidR="00867354">
        <w:t xml:space="preserve"> CN instance.</w:t>
      </w:r>
      <w:r w:rsidR="002B3417">
        <w:t xml:space="preserve"> </w:t>
      </w:r>
      <w:r w:rsidR="00871E10">
        <w:t xml:space="preserve">If </w:t>
      </w:r>
      <w:r w:rsidR="00C12956">
        <w:t xml:space="preserve">no </w:t>
      </w:r>
      <w:r w:rsidR="00776E66">
        <w:t>NSSAI</w:t>
      </w:r>
      <w:r w:rsidR="00C12956">
        <w:t xml:space="preserve"> is provided by the UE, the </w:t>
      </w:r>
      <w:r w:rsidR="00B62214">
        <w:t xml:space="preserve">attach request is routed to a default CN instance </w:t>
      </w:r>
      <w:r w:rsidR="00911932">
        <w:t xml:space="preserve">from </w:t>
      </w:r>
      <w:r w:rsidR="008F4873">
        <w:t>where</w:t>
      </w:r>
      <w:r w:rsidR="00B62214">
        <w:t xml:space="preserve"> further re-routing may take place based on subscription information.</w:t>
      </w:r>
      <w:r w:rsidR="000A34EB">
        <w:t xml:space="preserve"> </w:t>
      </w:r>
      <w:r w:rsidR="00C12956">
        <w:t xml:space="preserve">At successful network registration </w:t>
      </w:r>
      <w:r w:rsidR="00F66DED">
        <w:t xml:space="preserve">the </w:t>
      </w:r>
      <w:r w:rsidR="00183C77">
        <w:t xml:space="preserve">UE is </w:t>
      </w:r>
      <w:r w:rsidR="00B62214">
        <w:t xml:space="preserve">assigned </w:t>
      </w:r>
      <w:r w:rsidR="0024662D">
        <w:t xml:space="preserve">a Temp ID </w:t>
      </w:r>
      <w:r w:rsidR="00F93B66">
        <w:t>(</w:t>
      </w:r>
      <w:r w:rsidR="008F4873">
        <w:t>5G-CN</w:t>
      </w:r>
      <w:r w:rsidR="00F93B66">
        <w:t xml:space="preserve"> equivalent of S-TMSI)</w:t>
      </w:r>
      <w:r w:rsidR="00183C77">
        <w:t xml:space="preserve"> w</w:t>
      </w:r>
      <w:r w:rsidR="003E7F42">
        <w:t xml:space="preserve">hich is </w:t>
      </w:r>
      <w:r w:rsidR="00C12956">
        <w:t>included in RRC</w:t>
      </w:r>
      <w:r w:rsidR="003E7F42">
        <w:t xml:space="preserve"> during subsequent accesses to route the NAS message to the correct CN instance. </w:t>
      </w:r>
      <w:r w:rsidR="00776E66">
        <w:t>The CN also indicates the a</w:t>
      </w:r>
      <w:r w:rsidR="00074E16">
        <w:t xml:space="preserve">ccepted </w:t>
      </w:r>
      <w:r w:rsidR="00776E66">
        <w:t>NSSAI</w:t>
      </w:r>
      <w:r w:rsidR="005202C7">
        <w:t xml:space="preserve"> (and possibly other policy/configuration parameters) to the UE and R</w:t>
      </w:r>
      <w:r w:rsidR="00B03FB9">
        <w:t xml:space="preserve">AN in the </w:t>
      </w:r>
      <w:r w:rsidR="00A246FC">
        <w:t>attach accept message and initial context se</w:t>
      </w:r>
      <w:r w:rsidR="00E011BE">
        <w:t>tup procedure, respectively.</w:t>
      </w:r>
      <w:r w:rsidR="005202C7">
        <w:t xml:space="preserve"> </w:t>
      </w:r>
      <w:r w:rsidR="001D3735">
        <w:t xml:space="preserve">This information allows </w:t>
      </w:r>
      <w:r w:rsidR="000A34EB">
        <w:t xml:space="preserve">the RAN </w:t>
      </w:r>
      <w:r w:rsidR="001D3735">
        <w:t>to</w:t>
      </w:r>
      <w:r w:rsidR="000A34EB">
        <w:t xml:space="preserve"> apply</w:t>
      </w:r>
      <w:r w:rsidR="001D3735">
        <w:t xml:space="preserve"> e.g. the</w:t>
      </w:r>
      <w:r w:rsidR="000A34EB">
        <w:t xml:space="preserve"> </w:t>
      </w:r>
      <w:r w:rsidR="00F93B66">
        <w:t>correct</w:t>
      </w:r>
      <w:r w:rsidR="000A34EB">
        <w:t xml:space="preserve"> </w:t>
      </w:r>
      <w:r w:rsidR="00183C77">
        <w:t xml:space="preserve">QoS </w:t>
      </w:r>
      <w:r w:rsidR="00E011BE">
        <w:t xml:space="preserve">policies </w:t>
      </w:r>
      <w:r w:rsidR="001D3735">
        <w:t>and L1/L2 configuration</w:t>
      </w:r>
      <w:r w:rsidR="000A34EB">
        <w:t>.</w:t>
      </w:r>
    </w:p>
    <w:p w14:paraId="378CEB2D" w14:textId="41FEEA03" w:rsidR="00E463D7" w:rsidRDefault="002B3417" w:rsidP="00E463D7">
      <w:pPr>
        <w:rPr>
          <w:lang w:val="en-US"/>
        </w:rPr>
      </w:pPr>
      <w:r>
        <w:t>Note that</w:t>
      </w:r>
      <w:r w:rsidR="00B12DAD">
        <w:t xml:space="preserve"> </w:t>
      </w:r>
      <w:r w:rsidR="006014AA">
        <w:t xml:space="preserve">it may not be necessary </w:t>
      </w:r>
      <w:r w:rsidR="00F21BCB">
        <w:t>to include the</w:t>
      </w:r>
      <w:r>
        <w:t xml:space="preserve"> </w:t>
      </w:r>
      <w:r w:rsidR="004340BA">
        <w:t xml:space="preserve">full </w:t>
      </w:r>
      <w:r w:rsidR="0033143A">
        <w:t>NSSAI</w:t>
      </w:r>
      <w:r>
        <w:t xml:space="preserve"> </w:t>
      </w:r>
      <w:r w:rsidR="00E463D7">
        <w:t xml:space="preserve">in </w:t>
      </w:r>
      <w:r w:rsidR="004340BA">
        <w:t>RRC during</w:t>
      </w:r>
      <w:r w:rsidR="0033143A">
        <w:t xml:space="preserve"> the network attach procedure</w:t>
      </w:r>
      <w:r w:rsidR="00B12DAD">
        <w:t xml:space="preserve"> but only </w:t>
      </w:r>
      <w:r w:rsidR="006014AA">
        <w:t>the part that</w:t>
      </w:r>
      <w:r>
        <w:t xml:space="preserve"> allow</w:t>
      </w:r>
      <w:r w:rsidR="006014AA">
        <w:t>s</w:t>
      </w:r>
      <w:r>
        <w:t xml:space="preserve"> the RAN to select correct CN instance</w:t>
      </w:r>
      <w:r w:rsidR="006014AA">
        <w:t xml:space="preserve"> (e.g. only one of the S-NSSAIs contained in the NSSAI)</w:t>
      </w:r>
      <w:r>
        <w:t>.</w:t>
      </w:r>
      <w:r w:rsidR="00B12DAD">
        <w:t xml:space="preserve"> Further details on w</w:t>
      </w:r>
      <w:r w:rsidR="00630227">
        <w:t>hich part</w:t>
      </w:r>
      <w:r w:rsidR="00B12DAD">
        <w:t xml:space="preserve"> of NSSAI that need</w:t>
      </w:r>
      <w:r w:rsidR="0078117E">
        <w:t>s</w:t>
      </w:r>
      <w:r w:rsidR="00B12DAD">
        <w:t xml:space="preserve"> to be included in RRC </w:t>
      </w:r>
      <w:r w:rsidR="00630227">
        <w:t>are</w:t>
      </w:r>
      <w:r w:rsidR="00B12DAD">
        <w:t xml:space="preserve"> </w:t>
      </w:r>
      <w:r w:rsidR="00630227">
        <w:t>given</w:t>
      </w:r>
      <w:r w:rsidR="00B12DAD">
        <w:t xml:space="preserve"> in </w:t>
      </w:r>
      <w:r w:rsidR="00B12DAD">
        <w:fldChar w:fldCharType="begin"/>
      </w:r>
      <w:r w:rsidR="00B12DAD">
        <w:instrText xml:space="preserve"> REF _Ref476207194 \r \h </w:instrText>
      </w:r>
      <w:r w:rsidR="00B12DAD">
        <w:fldChar w:fldCharType="separate"/>
      </w:r>
      <w:r w:rsidR="00B12DAD">
        <w:t>[3]</w:t>
      </w:r>
      <w:r w:rsidR="00B12DAD">
        <w:fldChar w:fldCharType="end"/>
      </w:r>
      <w:r w:rsidR="00B12DAD">
        <w:t>.</w:t>
      </w:r>
    </w:p>
    <w:p w14:paraId="0B3F0798" w14:textId="5F255DD0" w:rsidR="00B47F75" w:rsidRDefault="00B47F75" w:rsidP="00D8630D"/>
    <w:p w14:paraId="76B6C107" w14:textId="388D0054" w:rsidR="00B40642" w:rsidRPr="00B40642" w:rsidRDefault="00B40642" w:rsidP="00EF348C">
      <w:pPr>
        <w:pStyle w:val="Proposal"/>
        <w:numPr>
          <w:ilvl w:val="0"/>
          <w:numId w:val="3"/>
        </w:numPr>
        <w:tabs>
          <w:tab w:val="clear" w:pos="1304"/>
        </w:tabs>
        <w:ind w:left="1701" w:hanging="1701"/>
      </w:pPr>
      <w:bookmarkStart w:id="1" w:name="_Toc476318751"/>
      <w:bookmarkStart w:id="2" w:name="_Toc476318773"/>
      <w:bookmarkStart w:id="3" w:name="_Toc476318804"/>
      <w:bookmarkStart w:id="4" w:name="_Toc476319243"/>
      <w:bookmarkStart w:id="5" w:name="_Toc476320315"/>
      <w:bookmarkStart w:id="6" w:name="_Toc478044585"/>
      <w:bookmarkStart w:id="7" w:name="_Toc478145999"/>
      <w:bookmarkStart w:id="8" w:name="_Toc478146580"/>
      <w:r w:rsidRPr="00EF348C">
        <w:t>Netw</w:t>
      </w:r>
      <w:r w:rsidRPr="00B40642">
        <w:t xml:space="preserve">ork slice selection is handled </w:t>
      </w:r>
      <w:r w:rsidR="00184B65">
        <w:t>by</w:t>
      </w:r>
      <w:r w:rsidR="00184B65" w:rsidRPr="00B40642">
        <w:t xml:space="preserve"> </w:t>
      </w:r>
      <w:r w:rsidRPr="00B40642">
        <w:t xml:space="preserve">the </w:t>
      </w:r>
      <w:r w:rsidR="00257EEB">
        <w:t xml:space="preserve">UE </w:t>
      </w:r>
      <w:r w:rsidRPr="00B40642">
        <w:t>NAS layer.  The slice type/slice id can be indicated by</w:t>
      </w:r>
      <w:r w:rsidR="00257EEB">
        <w:t xml:space="preserve"> UE</w:t>
      </w:r>
      <w:r w:rsidRPr="00B40642">
        <w:t xml:space="preserve"> NAS and transparently included</w:t>
      </w:r>
      <w:r w:rsidR="00257EEB">
        <w:t xml:space="preserve"> by UE AS</w:t>
      </w:r>
      <w:r w:rsidRPr="00B40642">
        <w:t xml:space="preserve"> in the RRC Connection Establishment to assist RAN with selecting the correct CN instance.</w:t>
      </w:r>
      <w:bookmarkEnd w:id="1"/>
      <w:bookmarkEnd w:id="2"/>
      <w:bookmarkEnd w:id="3"/>
      <w:bookmarkEnd w:id="4"/>
      <w:bookmarkEnd w:id="5"/>
      <w:bookmarkEnd w:id="6"/>
      <w:bookmarkEnd w:id="7"/>
      <w:bookmarkEnd w:id="8"/>
    </w:p>
    <w:p w14:paraId="33CB3EDC" w14:textId="7B408EE4" w:rsidR="00B40642" w:rsidRPr="00A04F49" w:rsidRDefault="00B40642" w:rsidP="00B40642">
      <w:pPr>
        <w:pStyle w:val="Proposal"/>
      </w:pPr>
    </w:p>
    <w:p w14:paraId="624AE5AB" w14:textId="586E4AF7" w:rsidR="00043EA4" w:rsidRDefault="00436DFF" w:rsidP="00043EA4">
      <w:pPr>
        <w:jc w:val="center"/>
      </w:pPr>
      <w:r>
        <w:object w:dxaOrig="12630" w:dyaOrig="8625" w14:anchorId="07ABC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29.15pt" o:ole="">
            <v:imagedata r:id="rId13" o:title=""/>
          </v:shape>
          <o:OLEObject Type="Embed" ProgID="Mscgen.Chart" ShapeID="_x0000_i1025" DrawAspect="Content" ObjectID="_1551888447" r:id="rId14"/>
        </w:object>
      </w:r>
    </w:p>
    <w:p w14:paraId="1FED3F1F" w14:textId="60022FFF" w:rsidR="00043EA4" w:rsidRDefault="00043EA4" w:rsidP="00043EA4">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rsidR="00716D86">
        <w:t>UE registering onto a network slice</w:t>
      </w:r>
    </w:p>
    <w:p w14:paraId="0557004A" w14:textId="77777777" w:rsidR="00D928F0" w:rsidRDefault="00F93B66" w:rsidP="00A524FB">
      <w:pPr>
        <w:spacing w:after="240"/>
        <w:rPr>
          <w:lang w:val="en-US"/>
        </w:rPr>
      </w:pPr>
      <w:r>
        <w:t xml:space="preserve">In case of </w:t>
      </w:r>
      <w:r w:rsidR="00EF3032">
        <w:t xml:space="preserve">an </w:t>
      </w:r>
      <w:r>
        <w:t xml:space="preserve">overload </w:t>
      </w:r>
      <w:r w:rsidR="00EF3032">
        <w:t xml:space="preserve">situation caused by e.g. an access peak or node re-start, </w:t>
      </w:r>
      <w:r>
        <w:t xml:space="preserve">the </w:t>
      </w:r>
      <w:r w:rsidR="00EF3032">
        <w:t>network</w:t>
      </w:r>
      <w:r>
        <w:t xml:space="preserve"> </w:t>
      </w:r>
      <w:r w:rsidR="00EF3032">
        <w:t>may want to  reduce RAN or CN</w:t>
      </w:r>
      <w:r>
        <w:t xml:space="preserve"> load </w:t>
      </w:r>
      <w:r w:rsidR="00911932">
        <w:t>by applying access barring</w:t>
      </w:r>
      <w:r w:rsidR="00A524FB">
        <w:t xml:space="preserve">. </w:t>
      </w:r>
      <w:r w:rsidR="00D928F0">
        <w:rPr>
          <w:lang w:val="en-US"/>
        </w:rPr>
        <w:t xml:space="preserve">In </w:t>
      </w:r>
      <w:r w:rsidR="00D928F0">
        <w:rPr>
          <w:lang w:val="en-US"/>
        </w:rPr>
        <w:fldChar w:fldCharType="begin"/>
      </w:r>
      <w:r w:rsidR="00D928F0">
        <w:rPr>
          <w:lang w:val="en-US"/>
        </w:rPr>
        <w:instrText xml:space="preserve"> REF _Ref478039490 \r \h </w:instrText>
      </w:r>
      <w:r w:rsidR="00D928F0">
        <w:rPr>
          <w:lang w:val="en-US"/>
        </w:rPr>
      </w:r>
      <w:r w:rsidR="00D928F0">
        <w:rPr>
          <w:lang w:val="en-US"/>
        </w:rPr>
        <w:fldChar w:fldCharType="separate"/>
      </w:r>
      <w:r w:rsidR="00D928F0">
        <w:rPr>
          <w:lang w:val="en-US"/>
        </w:rPr>
        <w:t>[1]</w:t>
      </w:r>
      <w:r w:rsidR="00D928F0">
        <w:rPr>
          <w:lang w:val="en-US"/>
        </w:rPr>
        <w:fldChar w:fldCharType="end"/>
      </w:r>
      <w:r w:rsidR="00A524FB">
        <w:rPr>
          <w:lang w:val="en-US"/>
        </w:rPr>
        <w:t>, a unified access barring scheme is described based on an ACDC-like m</w:t>
      </w:r>
      <w:r w:rsidR="00D928F0">
        <w:rPr>
          <w:lang w:val="en-US"/>
        </w:rPr>
        <w:t xml:space="preserve">echanism, and in </w:t>
      </w:r>
      <w:r w:rsidR="00D928F0">
        <w:rPr>
          <w:lang w:val="en-US"/>
        </w:rPr>
        <w:fldChar w:fldCharType="begin"/>
      </w:r>
      <w:r w:rsidR="00D928F0">
        <w:rPr>
          <w:lang w:val="en-US"/>
        </w:rPr>
        <w:instrText xml:space="preserve"> REF _Ref478039508 \r \h </w:instrText>
      </w:r>
      <w:r w:rsidR="00D928F0">
        <w:rPr>
          <w:lang w:val="en-US"/>
        </w:rPr>
      </w:r>
      <w:r w:rsidR="00D928F0">
        <w:rPr>
          <w:lang w:val="en-US"/>
        </w:rPr>
        <w:fldChar w:fldCharType="separate"/>
      </w:r>
      <w:r w:rsidR="00D928F0">
        <w:rPr>
          <w:lang w:val="en-US"/>
        </w:rPr>
        <w:t>[2]</w:t>
      </w:r>
      <w:r w:rsidR="00D928F0">
        <w:rPr>
          <w:lang w:val="en-US"/>
        </w:rPr>
        <w:fldChar w:fldCharType="end"/>
      </w:r>
      <w:r w:rsidR="00A524FB">
        <w:rPr>
          <w:lang w:val="en-US"/>
        </w:rPr>
        <w:t xml:space="preserve"> we address slicing aspects of access control and propose that rules for determining acces</w:t>
      </w:r>
      <w:r w:rsidR="00D928F0">
        <w:rPr>
          <w:lang w:val="en-US"/>
        </w:rPr>
        <w:t xml:space="preserve">s category also include slice. </w:t>
      </w:r>
    </w:p>
    <w:p w14:paraId="381DCC88" w14:textId="77777777" w:rsidR="00D928F0" w:rsidRDefault="00A524FB" w:rsidP="00A524FB">
      <w:pPr>
        <w:spacing w:after="240"/>
        <w:rPr>
          <w:lang w:val="en-US"/>
        </w:rPr>
      </w:pPr>
      <w:r>
        <w:rPr>
          <w:lang w:val="en-US"/>
        </w:rPr>
        <w:t xml:space="preserve">Access Category = f ( ...., Slice ID = NN; …) </w:t>
      </w:r>
    </w:p>
    <w:p w14:paraId="6D40E5A6" w14:textId="69A4EEBE" w:rsidR="00A524FB" w:rsidRDefault="00630227" w:rsidP="00A524FB">
      <w:pPr>
        <w:spacing w:after="240"/>
        <w:rPr>
          <w:lang w:val="en-US"/>
        </w:rPr>
      </w:pPr>
      <w:r>
        <w:rPr>
          <w:lang w:val="en-US"/>
        </w:rPr>
        <w:t>The rules which define</w:t>
      </w:r>
      <w:r w:rsidR="00D928F0">
        <w:rPr>
          <w:lang w:val="en-US"/>
        </w:rPr>
        <w:t xml:space="preserve"> how to map an access attempt to an access category </w:t>
      </w:r>
      <w:r w:rsidR="00A524FB">
        <w:rPr>
          <w:lang w:val="en-US"/>
        </w:rPr>
        <w:t xml:space="preserve">are set by the NAS layer. With such a solution, the UE AS only need to act on the barring information that is broadcast for different access categories, it does not necessarily need to know what slice is mapped to what access category. </w:t>
      </w:r>
    </w:p>
    <w:p w14:paraId="51257EB8" w14:textId="77777777" w:rsidR="00291BFE" w:rsidRDefault="00291BFE" w:rsidP="00291BFE">
      <w:pPr>
        <w:pStyle w:val="Proposal"/>
        <w:numPr>
          <w:ilvl w:val="0"/>
          <w:numId w:val="3"/>
        </w:numPr>
        <w:tabs>
          <w:tab w:val="clear" w:pos="1304"/>
        </w:tabs>
        <w:ind w:left="1701" w:hanging="1701"/>
      </w:pPr>
      <w:bookmarkStart w:id="9" w:name="_Toc478044586"/>
      <w:bookmarkStart w:id="10" w:name="_Toc478146000"/>
      <w:bookmarkStart w:id="11" w:name="_Toc478146581"/>
      <w:r>
        <w:t>The UE AS should handle access barring information (broadcasted barring parameters) for access categories, but should not necessarily be aware of slice-to-access category mapping.</w:t>
      </w:r>
      <w:bookmarkEnd w:id="9"/>
      <w:bookmarkEnd w:id="10"/>
      <w:bookmarkEnd w:id="11"/>
    </w:p>
    <w:p w14:paraId="7B196513" w14:textId="439AF5DE" w:rsidR="00175FE5" w:rsidRPr="00175FE5" w:rsidRDefault="00175FE5" w:rsidP="00257EEB">
      <w:pPr>
        <w:spacing w:before="120" w:after="240"/>
      </w:pPr>
      <w:r>
        <w:t>Active and inactive mode mobility is of less interest in this scenario a</w:t>
      </w:r>
      <w:r w:rsidRPr="00175FE5">
        <w:t xml:space="preserve">s </w:t>
      </w:r>
      <w:r>
        <w:t>the UE is assumed stationary</w:t>
      </w:r>
      <w:r w:rsidR="007128E4">
        <w:t xml:space="preserve"> and the </w:t>
      </w:r>
      <w:r w:rsidR="00B03FB9">
        <w:t xml:space="preserve">network </w:t>
      </w:r>
      <w:r w:rsidR="007128E4">
        <w:t>slice is assumed to be supported in the whole PLMN</w:t>
      </w:r>
      <w:r w:rsidR="00697540">
        <w:t xml:space="preserve">. This will instead be considered in the next scenario. </w:t>
      </w:r>
    </w:p>
    <w:p w14:paraId="7CE0DE1F" w14:textId="6AB69FB2" w:rsidR="000B59EB" w:rsidRPr="00DD782E" w:rsidRDefault="000B59EB" w:rsidP="00DD782E">
      <w:pPr>
        <w:pStyle w:val="Heading2"/>
        <w:numPr>
          <w:ilvl w:val="0"/>
          <w:numId w:val="0"/>
        </w:numPr>
        <w:ind w:left="576" w:hanging="576"/>
      </w:pPr>
      <w:r w:rsidRPr="00DD782E">
        <w:t xml:space="preserve">Scenario 2: </w:t>
      </w:r>
      <w:r w:rsidR="000D0410" w:rsidRPr="00DD782E">
        <w:t>Local slice</w:t>
      </w:r>
    </w:p>
    <w:p w14:paraId="45FB79EE" w14:textId="64E5F0EA" w:rsidR="00031C2B" w:rsidRDefault="000B59EB" w:rsidP="00D8630D">
      <w:r>
        <w:t>In this scenario the network slice is provided to users in a limited geographical region (e.g. a</w:t>
      </w:r>
      <w:r w:rsidR="00911932">
        <w:t>n industrial area or</w:t>
      </w:r>
      <w:r>
        <w:t xml:space="preserve"> factory) and, potentially, </w:t>
      </w:r>
      <w:r w:rsidR="00031C2B">
        <w:t>under</w:t>
      </w:r>
      <w:r>
        <w:t xml:space="preserve"> a single frequency layer</w:t>
      </w:r>
      <w:r w:rsidR="00031C2B">
        <w:t>.</w:t>
      </w:r>
    </w:p>
    <w:p w14:paraId="6460FA44" w14:textId="7D2852AB" w:rsidR="006E570F" w:rsidRDefault="00B347A3" w:rsidP="006E570F">
      <w:pPr>
        <w:jc w:val="center"/>
      </w:pPr>
      <w:r>
        <w:object w:dxaOrig="4336" w:dyaOrig="1636" w14:anchorId="774DC26A">
          <v:shape id="_x0000_i1026" type="#_x0000_t75" style="width:216.8pt;height:81.5pt" o:ole="">
            <v:imagedata r:id="rId15" o:title=""/>
          </v:shape>
          <o:OLEObject Type="Embed" ProgID="Visio.Drawing.15" ShapeID="_x0000_i1026" DrawAspect="Content" ObjectID="_1551888448" r:id="rId16"/>
        </w:object>
      </w:r>
    </w:p>
    <w:p w14:paraId="4EB23F5A" w14:textId="7D3600E2" w:rsidR="002C2926" w:rsidRDefault="00BE6D23" w:rsidP="00D8630D">
      <w:r>
        <w:t xml:space="preserve">The </w:t>
      </w:r>
      <w:r w:rsidR="00E47BD1">
        <w:t>new aspect</w:t>
      </w:r>
      <w:r>
        <w:t xml:space="preserve"> here compared to the previous scenario is the limited slice availability which impacts active and inactive mode mobility. </w:t>
      </w:r>
      <w:r w:rsidR="00654681">
        <w:t>As indicated in the LS from SA2</w:t>
      </w:r>
      <w:r w:rsidR="00911932">
        <w:t xml:space="preserve"> </w:t>
      </w:r>
      <w:r w:rsidR="00911932">
        <w:fldChar w:fldCharType="begin"/>
      </w:r>
      <w:r w:rsidR="00911932">
        <w:instrText xml:space="preserve"> REF _Ref476207370 \r \h </w:instrText>
      </w:r>
      <w:r w:rsidR="00911932">
        <w:fldChar w:fldCharType="separate"/>
      </w:r>
      <w:r w:rsidR="00911932">
        <w:t>[5]</w:t>
      </w:r>
      <w:r w:rsidR="00911932">
        <w:fldChar w:fldCharType="end"/>
      </w:r>
      <w:r w:rsidR="00654681">
        <w:t xml:space="preserve">, </w:t>
      </w:r>
      <w:r w:rsidR="00E452D6">
        <w:t xml:space="preserve">a </w:t>
      </w:r>
      <w:r w:rsidR="003804C3">
        <w:t xml:space="preserve">network </w:t>
      </w:r>
      <w:r w:rsidR="00E452D6">
        <w:t xml:space="preserve">slice is </w:t>
      </w:r>
      <w:r w:rsidR="00367E6A">
        <w:t xml:space="preserve">assumed to be </w:t>
      </w:r>
      <w:r w:rsidR="00E452D6">
        <w:t>supported throughout a UE registration area, i.e. the granularity of the slice availability is on TA level.</w:t>
      </w:r>
      <w:r w:rsidR="00654681">
        <w:t xml:space="preserve"> </w:t>
      </w:r>
      <w:r>
        <w:t xml:space="preserve">To avoid that a UE re-selects to </w:t>
      </w:r>
      <w:r w:rsidR="00697540">
        <w:t xml:space="preserve">a </w:t>
      </w:r>
      <w:r>
        <w:t xml:space="preserve">cell not supporting the </w:t>
      </w:r>
      <w:r w:rsidR="00697540">
        <w:t xml:space="preserve">network </w:t>
      </w:r>
      <w:r>
        <w:t xml:space="preserve">slice during inactive mode mobility, </w:t>
      </w:r>
      <w:r w:rsidR="00E47BD1">
        <w:t>it is therefore sufficient if the</w:t>
      </w:r>
      <w:r>
        <w:t xml:space="preserve"> CN </w:t>
      </w:r>
      <w:r w:rsidR="00E47BD1">
        <w:t>indicates the TA</w:t>
      </w:r>
      <w:r w:rsidR="007E1059">
        <w:t xml:space="preserve">s where the slice is available. </w:t>
      </w:r>
      <w:r w:rsidR="00E47BD1">
        <w:t xml:space="preserve">The list of allowed or forbidden TAs can be provided in the initial network attach and would function in a similar way as the </w:t>
      </w:r>
      <w:r w:rsidR="003804C3">
        <w:t>“</w:t>
      </w:r>
      <w:r w:rsidR="002C3DCB">
        <w:t>Forbidden TAs for roaming” list in LTE</w:t>
      </w:r>
      <w:r w:rsidR="00E47BD1">
        <w:t xml:space="preserve">, i.e. only cells belonging to one of the allowed TAs will be considered during cell-reselection. </w:t>
      </w:r>
      <w:r w:rsidR="002C2926">
        <w:t>For active mode mobility it is assumed the RAN can ensure the target node supports the given slice.</w:t>
      </w:r>
    </w:p>
    <w:p w14:paraId="38C1104F" w14:textId="1E854CB5" w:rsidR="008A054C" w:rsidRPr="006C3B5C" w:rsidRDefault="008A054C" w:rsidP="006C3B5C">
      <w:pPr>
        <w:pStyle w:val="Proposal"/>
        <w:numPr>
          <w:ilvl w:val="0"/>
          <w:numId w:val="3"/>
        </w:numPr>
        <w:tabs>
          <w:tab w:val="clear" w:pos="1304"/>
        </w:tabs>
        <w:ind w:left="1701" w:hanging="1701"/>
      </w:pPr>
      <w:bookmarkStart w:id="12" w:name="_Toc476224191"/>
      <w:bookmarkStart w:id="13" w:name="_Toc476224259"/>
      <w:bookmarkStart w:id="14" w:name="_Toc476230557"/>
      <w:bookmarkStart w:id="15" w:name="_Toc476230620"/>
      <w:bookmarkStart w:id="16" w:name="_Toc476316468"/>
      <w:bookmarkStart w:id="17" w:name="_Toc476316887"/>
      <w:bookmarkStart w:id="18" w:name="_Toc476318806"/>
      <w:bookmarkStart w:id="19" w:name="_Toc476319245"/>
      <w:bookmarkStart w:id="20" w:name="_Toc476320317"/>
      <w:bookmarkStart w:id="21" w:name="_Toc478044587"/>
      <w:bookmarkStart w:id="22" w:name="_Toc478146001"/>
      <w:bookmarkStart w:id="23" w:name="_Toc478146582"/>
      <w:r w:rsidRPr="006C3B5C">
        <w:t xml:space="preserve">Local network slices (i.e. network slices provided only in a limited geographical reqion) </w:t>
      </w:r>
      <w:r w:rsidR="00E27BFF" w:rsidRPr="006C3B5C">
        <w:t>is</w:t>
      </w:r>
      <w:r w:rsidRPr="006C3B5C">
        <w:t xml:space="preserve"> supported using forbidden/allowed TA lists configured via NAS. </w:t>
      </w:r>
      <w:r w:rsidR="00E27BFF" w:rsidRPr="006C3B5C">
        <w:t>B</w:t>
      </w:r>
      <w:r w:rsidRPr="006C3B5C">
        <w:t>roadcast</w:t>
      </w:r>
      <w:r w:rsidR="00E27BFF" w:rsidRPr="006C3B5C">
        <w:t>ing</w:t>
      </w:r>
      <w:r w:rsidRPr="006C3B5C">
        <w:t xml:space="preserve"> e.g. list of supported </w:t>
      </w:r>
      <w:r w:rsidR="00A874B0" w:rsidRPr="006C3B5C">
        <w:t xml:space="preserve">network </w:t>
      </w:r>
      <w:r w:rsidRPr="006C3B5C">
        <w:t>slice</w:t>
      </w:r>
      <w:r w:rsidR="00A874B0" w:rsidRPr="006C3B5C">
        <w:t>s</w:t>
      </w:r>
      <w:r w:rsidRPr="006C3B5C">
        <w:t xml:space="preserve"> in system information</w:t>
      </w:r>
      <w:r w:rsidR="00E27BFF" w:rsidRPr="006C3B5C">
        <w:t xml:space="preserve"> should be avoided</w:t>
      </w:r>
      <w:r w:rsidRPr="006C3B5C">
        <w:t>.</w:t>
      </w:r>
      <w:bookmarkEnd w:id="12"/>
      <w:bookmarkEnd w:id="13"/>
      <w:bookmarkEnd w:id="14"/>
      <w:bookmarkEnd w:id="15"/>
      <w:bookmarkEnd w:id="16"/>
      <w:bookmarkEnd w:id="17"/>
      <w:bookmarkEnd w:id="18"/>
      <w:bookmarkEnd w:id="19"/>
      <w:bookmarkEnd w:id="20"/>
      <w:bookmarkEnd w:id="21"/>
      <w:bookmarkEnd w:id="22"/>
      <w:bookmarkEnd w:id="23"/>
    </w:p>
    <w:p w14:paraId="45EB9892" w14:textId="5969CB73" w:rsidR="00BF2D7D" w:rsidRDefault="00204199" w:rsidP="00D8630D">
      <w:r>
        <w:t xml:space="preserve">The case where the slice is </w:t>
      </w:r>
      <w:r w:rsidR="00DA3B84">
        <w:t>restricted</w:t>
      </w:r>
      <w:r>
        <w:t xml:space="preserve"> to a single frequency layer can in our view also be handled using dedicated signalling. </w:t>
      </w:r>
      <w:r w:rsidR="0057697A">
        <w:t xml:space="preserve">As long as the initial attach can be performed on some other frequency, the network can </w:t>
      </w:r>
      <w:r w:rsidR="00FB6614">
        <w:t xml:space="preserve">configure dedicated </w:t>
      </w:r>
      <w:r w:rsidR="00BF2D7D">
        <w:t xml:space="preserve">frequency </w:t>
      </w:r>
      <w:r w:rsidR="00FB6614">
        <w:t xml:space="preserve">priorities to re-direct the UE to the correct frequency layer. Similar mechanism is </w:t>
      </w:r>
      <w:r w:rsidR="00FD164A">
        <w:t>supported</w:t>
      </w:r>
      <w:r w:rsidR="00FB6614">
        <w:t xml:space="preserve"> already today in LTE where</w:t>
      </w:r>
      <w:r w:rsidR="00FD164A">
        <w:t xml:space="preserve"> a carrier can be made “sticky” by configuring </w:t>
      </w:r>
      <w:r w:rsidR="00FB6614">
        <w:t xml:space="preserve">dedicated frequency priorities </w:t>
      </w:r>
      <w:r w:rsidR="00F577D3">
        <w:t>at RRC connection release.</w:t>
      </w:r>
    </w:p>
    <w:p w14:paraId="4AAEDE95" w14:textId="2529AA08" w:rsidR="00697540" w:rsidRPr="006C3B5C" w:rsidRDefault="008A054C" w:rsidP="006C3B5C">
      <w:pPr>
        <w:pStyle w:val="Proposal"/>
        <w:numPr>
          <w:ilvl w:val="0"/>
          <w:numId w:val="3"/>
        </w:numPr>
        <w:tabs>
          <w:tab w:val="clear" w:pos="1304"/>
        </w:tabs>
        <w:ind w:left="1701" w:hanging="1701"/>
      </w:pPr>
      <w:bookmarkStart w:id="24" w:name="_Toc476224192"/>
      <w:bookmarkStart w:id="25" w:name="_Toc476224260"/>
      <w:bookmarkStart w:id="26" w:name="_Toc476230558"/>
      <w:bookmarkStart w:id="27" w:name="_Toc476230621"/>
      <w:bookmarkStart w:id="28" w:name="_Toc476316469"/>
      <w:bookmarkStart w:id="29" w:name="_Toc476316888"/>
      <w:bookmarkStart w:id="30" w:name="_Toc476318807"/>
      <w:bookmarkStart w:id="31" w:name="_Toc476319246"/>
      <w:bookmarkStart w:id="32" w:name="_Toc476320318"/>
      <w:bookmarkStart w:id="33" w:name="_Toc478044588"/>
      <w:bookmarkStart w:id="34" w:name="_Toc478146002"/>
      <w:bookmarkStart w:id="35" w:name="_Toc478146583"/>
      <w:r w:rsidRPr="006C3B5C">
        <w:t xml:space="preserve">Network slices restricted to a single frequency layer </w:t>
      </w:r>
      <w:r w:rsidR="00E27BFF" w:rsidRPr="006C3B5C">
        <w:t>is</w:t>
      </w:r>
      <w:r w:rsidRPr="006C3B5C">
        <w:t xml:space="preserve"> supported by using dedicated frequency priorities configured via RRC or NAS.</w:t>
      </w:r>
      <w:bookmarkEnd w:id="24"/>
      <w:bookmarkEnd w:id="25"/>
      <w:bookmarkEnd w:id="26"/>
      <w:bookmarkEnd w:id="27"/>
      <w:bookmarkEnd w:id="28"/>
      <w:bookmarkEnd w:id="29"/>
      <w:r w:rsidR="00E27BFF" w:rsidRPr="006C3B5C">
        <w:t xml:space="preserve"> Broadcasting slice-specific frequency information in system information should be avoided.</w:t>
      </w:r>
      <w:bookmarkEnd w:id="30"/>
      <w:bookmarkEnd w:id="31"/>
      <w:bookmarkEnd w:id="32"/>
      <w:bookmarkEnd w:id="33"/>
      <w:bookmarkEnd w:id="34"/>
      <w:bookmarkEnd w:id="35"/>
    </w:p>
    <w:p w14:paraId="5DCDDBD8" w14:textId="2093C512" w:rsidR="00882A64" w:rsidRDefault="00630227" w:rsidP="00B361E3">
      <w:r>
        <w:t xml:space="preserve">More details on slice availability and its impact on idle and connected mode mobility is </w:t>
      </w:r>
      <w:r w:rsidR="00305CBB">
        <w:t>provided</w:t>
      </w:r>
      <w:r>
        <w:t xml:space="preserve"> in </w:t>
      </w:r>
      <w:r w:rsidR="00305CBB">
        <w:fldChar w:fldCharType="begin"/>
      </w:r>
      <w:r w:rsidR="00305CBB">
        <w:instrText xml:space="preserve"> REF _Ref478134529 \r \h </w:instrText>
      </w:r>
      <w:r w:rsidR="00305CBB">
        <w:fldChar w:fldCharType="separate"/>
      </w:r>
      <w:r w:rsidR="00305CBB">
        <w:t>[4]</w:t>
      </w:r>
      <w:r w:rsidR="00305CBB">
        <w:fldChar w:fldCharType="end"/>
      </w:r>
      <w:r w:rsidR="00305CBB">
        <w:t>.</w:t>
      </w:r>
    </w:p>
    <w:p w14:paraId="0AC2412A" w14:textId="71AEA436" w:rsidR="00B93E0D" w:rsidRPr="00DD782E" w:rsidRDefault="00163E92" w:rsidP="00DD782E">
      <w:pPr>
        <w:pStyle w:val="Heading2"/>
        <w:numPr>
          <w:ilvl w:val="0"/>
          <w:numId w:val="0"/>
        </w:numPr>
        <w:ind w:left="576" w:hanging="576"/>
      </w:pPr>
      <w:r w:rsidRPr="00DD782E">
        <w:t xml:space="preserve">Scenario 3: </w:t>
      </w:r>
      <w:r w:rsidR="00B93E0D" w:rsidRPr="00DD782E">
        <w:t xml:space="preserve">Roaming </w:t>
      </w:r>
      <w:r w:rsidR="00043EA4" w:rsidRPr="00DD782E">
        <w:t>case</w:t>
      </w:r>
    </w:p>
    <w:p w14:paraId="477D2DB7" w14:textId="61BBECE1" w:rsidR="00114D32" w:rsidRDefault="005A6BE2" w:rsidP="00163E92">
      <w:r>
        <w:t xml:space="preserve">In this scenario the UE roams into a visited PLMN (VPLMN) </w:t>
      </w:r>
      <w:r w:rsidR="00220AFC">
        <w:t>which has roaming agreement with the home PLMN (HPLMN) and</w:t>
      </w:r>
      <w:r>
        <w:t xml:space="preserve"> obtains service from a specific network slice. This scenario is expected to be common for e.g. </w:t>
      </w:r>
      <w:r w:rsidR="00114D32">
        <w:t>vehicle tracking</w:t>
      </w:r>
      <w:r>
        <w:t xml:space="preserve"> </w:t>
      </w:r>
      <w:r w:rsidR="00645F15">
        <w:t>systems where devices move</w:t>
      </w:r>
      <w:r w:rsidR="00114D32">
        <w:t xml:space="preserve"> across country borders.</w:t>
      </w:r>
    </w:p>
    <w:p w14:paraId="7A5205F7" w14:textId="7770BF13" w:rsidR="006042C5" w:rsidRDefault="002400D5" w:rsidP="002400D5">
      <w:r>
        <w:t>When th</w:t>
      </w:r>
      <w:r w:rsidR="00911932">
        <w:t>e UE loses coverage of the H</w:t>
      </w:r>
      <w:r>
        <w:t xml:space="preserve">PLMN </w:t>
      </w:r>
      <w:r w:rsidR="00220AFC">
        <w:t xml:space="preserve">it will </w:t>
      </w:r>
      <w:r w:rsidR="00D64F58">
        <w:t xml:space="preserve">perform PLMN selection and search for service on other networks. </w:t>
      </w:r>
      <w:r w:rsidR="00A17A04">
        <w:t>After the</w:t>
      </w:r>
      <w:r w:rsidR="00D64F58">
        <w:t xml:space="preserve"> </w:t>
      </w:r>
      <w:r w:rsidR="00220AFC">
        <w:t xml:space="preserve">VPLMN </w:t>
      </w:r>
      <w:r w:rsidR="00D64F58">
        <w:t xml:space="preserve">is selected and a suitable is found, the UE </w:t>
      </w:r>
      <w:r w:rsidR="009F4230">
        <w:t xml:space="preserve">will try to </w:t>
      </w:r>
      <w:r w:rsidR="00A874B0">
        <w:t>register onto a network slice</w:t>
      </w:r>
      <w:r w:rsidR="009F4230">
        <w:t>.</w:t>
      </w:r>
      <w:r w:rsidR="006042C5">
        <w:t xml:space="preserve"> In the same way as during the HPLMN registration, the UE includes its configured NSSAI with the attach request, if available, to enable the RAN to route the message to the correct CN instance. </w:t>
      </w:r>
      <w:r w:rsidR="00305CBB">
        <w:t>T</w:t>
      </w:r>
      <w:r w:rsidR="006042C5">
        <w:t>he SA2 TS</w:t>
      </w:r>
      <w:r w:rsidR="00305CBB">
        <w:t xml:space="preserve"> on 5G system architecture</w:t>
      </w:r>
      <w:r w:rsidR="006042C5">
        <w:t xml:space="preserve"> </w:t>
      </w:r>
      <w:r w:rsidR="006042C5">
        <w:fldChar w:fldCharType="begin"/>
      </w:r>
      <w:r w:rsidR="006042C5">
        <w:instrText xml:space="preserve"> REF _Ref476301527 \r \h </w:instrText>
      </w:r>
      <w:r w:rsidR="006042C5">
        <w:fldChar w:fldCharType="separate"/>
      </w:r>
      <w:r w:rsidR="006042C5">
        <w:t>[7]</w:t>
      </w:r>
      <w:r w:rsidR="006042C5">
        <w:fldChar w:fldCharType="end"/>
      </w:r>
      <w:r w:rsidR="006042C5">
        <w:t xml:space="preserve"> </w:t>
      </w:r>
      <w:r w:rsidR="00305CBB">
        <w:t xml:space="preserve">describes </w:t>
      </w:r>
      <w:r w:rsidR="003038D5">
        <w:t xml:space="preserve">the CN selection in the VPLMN </w:t>
      </w:r>
      <w:r w:rsidR="00305CBB">
        <w:t>as follows:</w:t>
      </w:r>
    </w:p>
    <w:p w14:paraId="552526AC" w14:textId="77777777" w:rsidR="006042C5" w:rsidRPr="006042C5" w:rsidRDefault="006042C5" w:rsidP="006853A1">
      <w:pPr>
        <w:overflowPunct/>
        <w:autoSpaceDE/>
        <w:autoSpaceDN/>
        <w:adjustRightInd/>
        <w:spacing w:after="180"/>
        <w:ind w:left="567"/>
        <w:jc w:val="left"/>
        <w:textAlignment w:val="auto"/>
        <w:rPr>
          <w:rFonts w:ascii="Times New Roman" w:hAnsi="Times New Roman"/>
          <w:lang w:eastAsia="en-US"/>
        </w:rPr>
      </w:pPr>
      <w:r w:rsidRPr="006042C5">
        <w:rPr>
          <w:rFonts w:ascii="Times New Roman" w:hAnsi="Times New Roman"/>
          <w:lang w:eastAsia="en-US"/>
        </w:rPr>
        <w:t>For roaming scenarios, the network slice specific network functions in VPLMN and HPLMN are selected based on the S-NSSAI provided by the UE during PDU connection establishment as following.</w:t>
      </w:r>
    </w:p>
    <w:p w14:paraId="0D497EA9" w14:textId="77777777" w:rsidR="006042C5" w:rsidRPr="006042C5" w:rsidRDefault="006042C5" w:rsidP="006853A1">
      <w:pPr>
        <w:overflowPunct/>
        <w:autoSpaceDE/>
        <w:autoSpaceDN/>
        <w:adjustRightInd/>
        <w:spacing w:after="180"/>
        <w:ind w:left="1135" w:hanging="284"/>
        <w:jc w:val="left"/>
        <w:textAlignment w:val="auto"/>
        <w:rPr>
          <w:rFonts w:ascii="Times New Roman" w:hAnsi="Times New Roman"/>
          <w:lang w:eastAsia="en-US"/>
        </w:rPr>
      </w:pPr>
      <w:r w:rsidRPr="006042C5">
        <w:rPr>
          <w:rFonts w:ascii="Times New Roman" w:hAnsi="Times New Roman"/>
          <w:lang w:eastAsia="en-US"/>
        </w:rPr>
        <w:t>-</w:t>
      </w:r>
      <w:r w:rsidRPr="006042C5">
        <w:rPr>
          <w:rFonts w:ascii="Times New Roman" w:hAnsi="Times New Roman"/>
          <w:lang w:eastAsia="en-US"/>
        </w:rPr>
        <w:tab/>
        <w:t>If a standardized S-NSSAI is used, then selections of slice specific NF instances are done by each PLMN based on the provided S-NSSAI.</w:t>
      </w:r>
    </w:p>
    <w:p w14:paraId="578CDBA1" w14:textId="77777777" w:rsidR="006042C5" w:rsidRPr="006042C5" w:rsidRDefault="006042C5" w:rsidP="006853A1">
      <w:pPr>
        <w:overflowPunct/>
        <w:autoSpaceDE/>
        <w:autoSpaceDN/>
        <w:adjustRightInd/>
        <w:spacing w:after="180"/>
        <w:ind w:left="1135" w:hanging="284"/>
        <w:jc w:val="left"/>
        <w:textAlignment w:val="auto"/>
        <w:rPr>
          <w:rFonts w:ascii="Times New Roman" w:hAnsi="Times New Roman"/>
          <w:lang w:eastAsia="en-US"/>
        </w:rPr>
      </w:pPr>
      <w:r w:rsidRPr="006042C5">
        <w:rPr>
          <w:rFonts w:ascii="Times New Roman" w:hAnsi="Times New Roman"/>
          <w:lang w:eastAsia="en-US"/>
        </w:rPr>
        <w:t>-</w:t>
      </w:r>
      <w:r w:rsidRPr="006042C5">
        <w:rPr>
          <w:rFonts w:ascii="Times New Roman" w:hAnsi="Times New Roman"/>
          <w:lang w:eastAsia="en-US"/>
        </w:rPr>
        <w:tab/>
        <w:t>Otherwise, the VPLMN maps the S-NSSAI of HPLMN to a S-NSSAI of VPLMN based on roaming agreement (including mapping to a default S-NSSAI of VPLMN). The selection of slice specific NF instance in VPLMN are done based on the S-NSSAI of VPLMN, and the selection of any slice specific NF instance in HPLMN are based on the S-NSSAI of HPLMN.</w:t>
      </w:r>
    </w:p>
    <w:p w14:paraId="51D29F35" w14:textId="77777777" w:rsidR="006042C5" w:rsidRPr="006042C5" w:rsidRDefault="006042C5" w:rsidP="006853A1">
      <w:pPr>
        <w:keepLines/>
        <w:overflowPunct/>
        <w:autoSpaceDE/>
        <w:autoSpaceDN/>
        <w:adjustRightInd/>
        <w:spacing w:after="180"/>
        <w:ind w:left="1702" w:hanging="851"/>
        <w:jc w:val="left"/>
        <w:textAlignment w:val="auto"/>
        <w:rPr>
          <w:rFonts w:ascii="Times New Roman" w:hAnsi="Times New Roman"/>
          <w:color w:val="FF0000"/>
          <w:lang w:eastAsia="en-US"/>
        </w:rPr>
      </w:pPr>
      <w:r w:rsidRPr="006042C5">
        <w:rPr>
          <w:rFonts w:ascii="Times New Roman" w:hAnsi="Times New Roman"/>
          <w:color w:val="FF0000"/>
          <w:lang w:eastAsia="en-US"/>
        </w:rPr>
        <w:t>Editor's note:</w:t>
      </w:r>
      <w:r w:rsidRPr="006042C5">
        <w:rPr>
          <w:rFonts w:ascii="Times New Roman" w:eastAsia="MS Mincho" w:hAnsi="Times New Roman"/>
          <w:color w:val="FF0000"/>
          <w:lang w:eastAsia="en-US"/>
        </w:rPr>
        <w:tab/>
      </w:r>
      <w:r w:rsidRPr="006042C5">
        <w:rPr>
          <w:rFonts w:ascii="Times New Roman" w:hAnsi="Times New Roman"/>
          <w:color w:val="FF0000"/>
          <w:lang w:eastAsia="en-US"/>
        </w:rPr>
        <w:t>The case where the HPLMN (based on roaming agreements) configured non-standard S-NSSAI values of the VPLMN in the Configured NSSAI for that PLMN is FFS</w:t>
      </w:r>
    </w:p>
    <w:p w14:paraId="2650E67D" w14:textId="56855D5B" w:rsidR="00356767" w:rsidRDefault="00305CBB" w:rsidP="00356767">
      <w:r>
        <w:t xml:space="preserve">As can be seen the CN selection differs depending on if the NSSAI is standardized or not. </w:t>
      </w:r>
      <w:r w:rsidR="008E510F">
        <w:t>I</w:t>
      </w:r>
      <w:r w:rsidR="00356767">
        <w:t xml:space="preserve">n our understanding the </w:t>
      </w:r>
      <w:r w:rsidR="0090069C">
        <w:t xml:space="preserve">NSSAI referred to above is provided at NAS level (i.e. within the attach request) and the </w:t>
      </w:r>
      <w:r w:rsidR="00CD4523">
        <w:t>translation of a non</w:t>
      </w:r>
      <w:r w:rsidR="006428A7">
        <w:t>-standardized NSSAI</w:t>
      </w:r>
      <w:r w:rsidR="00CD4523">
        <w:t xml:space="preserve"> is performed in the CN. It is not described how the initial routing of the attach request is supposed to be handled in the RAN</w:t>
      </w:r>
      <w:r w:rsidR="009B5849">
        <w:t xml:space="preserve"> for </w:t>
      </w:r>
      <w:r w:rsidR="00FF6920">
        <w:t xml:space="preserve">a </w:t>
      </w:r>
      <w:r w:rsidR="009B5849">
        <w:t xml:space="preserve">non-standardized </w:t>
      </w:r>
      <w:r w:rsidR="003038D5">
        <w:t xml:space="preserve">(i.e. HPLMN specific) </w:t>
      </w:r>
      <w:r w:rsidR="00FF6920">
        <w:t>NSSAI</w:t>
      </w:r>
      <w:r w:rsidR="00CD4523">
        <w:t>. As we see it there are two possibilities:</w:t>
      </w:r>
    </w:p>
    <w:p w14:paraId="778EA1E1" w14:textId="5815082C" w:rsidR="00CD4523" w:rsidRDefault="0035251E" w:rsidP="009C640E">
      <w:pPr>
        <w:pStyle w:val="ListParagraph"/>
        <w:numPr>
          <w:ilvl w:val="0"/>
          <w:numId w:val="15"/>
        </w:numPr>
      </w:pPr>
      <w:r>
        <w:t>UE sends nothing on RAN level and</w:t>
      </w:r>
      <w:r w:rsidR="00CD4523" w:rsidRPr="00CD4523">
        <w:t xml:space="preserve"> ends </w:t>
      </w:r>
      <w:r>
        <w:t>up in default CN which then</w:t>
      </w:r>
      <w:r w:rsidR="005D62C5">
        <w:t xml:space="preserve"> re-directs </w:t>
      </w:r>
      <w:r w:rsidR="009B5849">
        <w:t xml:space="preserve">the </w:t>
      </w:r>
      <w:r w:rsidR="005D62C5">
        <w:t xml:space="preserve">UE to </w:t>
      </w:r>
      <w:r w:rsidR="003038D5">
        <w:t xml:space="preserve">the </w:t>
      </w:r>
      <w:r w:rsidR="005D62C5">
        <w:t xml:space="preserve">correct CN </w:t>
      </w:r>
      <w:r>
        <w:t xml:space="preserve">instance </w:t>
      </w:r>
      <w:r w:rsidR="005D62C5">
        <w:t xml:space="preserve">based on </w:t>
      </w:r>
      <w:r>
        <w:t xml:space="preserve">NAS level provided IMSI (HPLMN) + NSSAI. The re-direction </w:t>
      </w:r>
      <w:r w:rsidR="00056BA2">
        <w:t xml:space="preserve">can be done </w:t>
      </w:r>
      <w:r>
        <w:t>either</w:t>
      </w:r>
      <w:r w:rsidR="00056BA2">
        <w:t xml:space="preserve"> </w:t>
      </w:r>
      <w:r>
        <w:t xml:space="preserve">via </w:t>
      </w:r>
      <w:r w:rsidR="004F0050">
        <w:t xml:space="preserve">the RAN or via </w:t>
      </w:r>
      <w:r>
        <w:t>direct signalling between the</w:t>
      </w:r>
      <w:r w:rsidR="004F0050">
        <w:t xml:space="preserve"> CN instances</w:t>
      </w:r>
      <w:r>
        <w:t>.</w:t>
      </w:r>
    </w:p>
    <w:p w14:paraId="07E28979" w14:textId="77777777" w:rsidR="0035251E" w:rsidRDefault="0035251E" w:rsidP="0035251E">
      <w:pPr>
        <w:pStyle w:val="ListParagraph"/>
      </w:pPr>
    </w:p>
    <w:p w14:paraId="5C31928D" w14:textId="49CE5270" w:rsidR="005D62C5" w:rsidRDefault="00CD4523" w:rsidP="005D62C5">
      <w:pPr>
        <w:pStyle w:val="ListParagraph"/>
        <w:numPr>
          <w:ilvl w:val="0"/>
          <w:numId w:val="15"/>
        </w:numPr>
      </w:pPr>
      <w:r w:rsidRPr="00CD4523">
        <w:rPr>
          <w:lang w:val="en-US"/>
        </w:rPr>
        <w:t>UE sends NSSA</w:t>
      </w:r>
      <w:r>
        <w:rPr>
          <w:lang w:val="en-US"/>
        </w:rPr>
        <w:t>I</w:t>
      </w:r>
      <w:r w:rsidRPr="00CD4523">
        <w:rPr>
          <w:lang w:val="en-US"/>
        </w:rPr>
        <w:t xml:space="preserve"> to RAN + HPLMN info. RAN has the possibility to select the right CN instance immediately.</w:t>
      </w:r>
    </w:p>
    <w:p w14:paraId="7B6419F4" w14:textId="063DA972" w:rsidR="00582259" w:rsidRDefault="00582259" w:rsidP="005D62C5">
      <w:r>
        <w:t xml:space="preserve">Once the correct CN instance has been located the rest of the procedure </w:t>
      </w:r>
      <w:r w:rsidR="00B40642">
        <w:t>is similar</w:t>
      </w:r>
      <w:r w:rsidR="00B73DD9">
        <w:t xml:space="preserve"> </w:t>
      </w:r>
      <w:r w:rsidR="00B40642">
        <w:t xml:space="preserve">to </w:t>
      </w:r>
      <w:r>
        <w:t xml:space="preserve">the non-roaming case. </w:t>
      </w:r>
      <w:r w:rsidR="00B40642">
        <w:t xml:space="preserve">In particular, at successful attach the </w:t>
      </w:r>
      <w:r w:rsidR="00B73DD9">
        <w:t xml:space="preserve">UE is </w:t>
      </w:r>
      <w:r w:rsidR="00B40642">
        <w:t>assigned a Temp ID which is used during subsequent accesses to route NAS messages to the correct CN instance.</w:t>
      </w:r>
    </w:p>
    <w:p w14:paraId="42267F03" w14:textId="564C40B7" w:rsidR="0035251E" w:rsidRPr="006C3B5C" w:rsidRDefault="00E27BFF" w:rsidP="006C3B5C">
      <w:pPr>
        <w:pStyle w:val="Proposal"/>
        <w:numPr>
          <w:ilvl w:val="0"/>
          <w:numId w:val="3"/>
        </w:numPr>
        <w:tabs>
          <w:tab w:val="clear" w:pos="1304"/>
        </w:tabs>
        <w:ind w:left="1701" w:hanging="1701"/>
      </w:pPr>
      <w:bookmarkStart w:id="36" w:name="_Toc476224193"/>
      <w:bookmarkStart w:id="37" w:name="_Toc476224261"/>
      <w:bookmarkStart w:id="38" w:name="_Toc476230559"/>
      <w:bookmarkStart w:id="39" w:name="_Toc476230622"/>
      <w:bookmarkStart w:id="40" w:name="_Toc476316470"/>
      <w:bookmarkStart w:id="41" w:name="_Toc476316889"/>
      <w:bookmarkStart w:id="42" w:name="_Toc476318808"/>
      <w:bookmarkStart w:id="43" w:name="_Toc476319247"/>
      <w:bookmarkStart w:id="44" w:name="_Toc476320319"/>
      <w:bookmarkStart w:id="45" w:name="_Toc478044589"/>
      <w:bookmarkStart w:id="46" w:name="_Toc478146003"/>
      <w:bookmarkStart w:id="47" w:name="_Toc478146584"/>
      <w:r w:rsidRPr="006C3B5C">
        <w:t xml:space="preserve">RAN2 to discuss how </w:t>
      </w:r>
      <w:r w:rsidR="00A94006" w:rsidRPr="006C3B5C">
        <w:t>the</w:t>
      </w:r>
      <w:r w:rsidRPr="006C3B5C">
        <w:t xml:space="preserve"> CN instance is selected</w:t>
      </w:r>
      <w:r w:rsidR="00A94006" w:rsidRPr="006C3B5C">
        <w:t xml:space="preserve"> </w:t>
      </w:r>
      <w:r w:rsidRPr="006C3B5C">
        <w:t xml:space="preserve">at roaming </w:t>
      </w:r>
      <w:bookmarkEnd w:id="36"/>
      <w:bookmarkEnd w:id="37"/>
      <w:bookmarkEnd w:id="38"/>
      <w:bookmarkEnd w:id="39"/>
      <w:bookmarkEnd w:id="40"/>
      <w:bookmarkEnd w:id="41"/>
      <w:r w:rsidRPr="006C3B5C">
        <w:t xml:space="preserve">when </w:t>
      </w:r>
      <w:r w:rsidR="00A94006" w:rsidRPr="006C3B5C">
        <w:t xml:space="preserve">a </w:t>
      </w:r>
      <w:r w:rsidRPr="006C3B5C">
        <w:t xml:space="preserve">non-standardized slice type/slice id is </w:t>
      </w:r>
      <w:r w:rsidR="0009692B">
        <w:t>indicated by the UE</w:t>
      </w:r>
      <w:r w:rsidRPr="006C3B5C">
        <w:t>.</w:t>
      </w:r>
      <w:bookmarkEnd w:id="42"/>
      <w:bookmarkEnd w:id="43"/>
      <w:bookmarkEnd w:id="44"/>
      <w:bookmarkEnd w:id="45"/>
      <w:bookmarkEnd w:id="46"/>
      <w:bookmarkEnd w:id="47"/>
    </w:p>
    <w:p w14:paraId="2C72F5FF" w14:textId="32BCA708" w:rsidR="009B485B" w:rsidRDefault="00A94006" w:rsidP="00056BA2">
      <w:pPr>
        <w:spacing w:before="240"/>
      </w:pPr>
      <w:r>
        <w:t>A</w:t>
      </w:r>
      <w:r w:rsidR="00F577D3">
        <w:t>ft</w:t>
      </w:r>
      <w:r>
        <w:t>er the initial attach procedure the CN can use dedicated signalling to re-configure the UE in the same way as in the previous scenarios.</w:t>
      </w:r>
    </w:p>
    <w:p w14:paraId="5A191A54" w14:textId="3372F4AB" w:rsidR="009F4230" w:rsidRDefault="0056129A" w:rsidP="00043EA4">
      <w:pPr>
        <w:pStyle w:val="ListParagraph"/>
        <w:numPr>
          <w:ilvl w:val="0"/>
          <w:numId w:val="15"/>
        </w:numPr>
      </w:pPr>
      <w:r>
        <w:t xml:space="preserve">Access barring can be configured by defining additional </w:t>
      </w:r>
      <w:r w:rsidR="00EB465D">
        <w:t>access categories</w:t>
      </w:r>
      <w:r w:rsidR="00DD782E">
        <w:t xml:space="preserve"> via NAS. Note in the roaming case </w:t>
      </w:r>
      <w:r w:rsidR="0079782A">
        <w:t xml:space="preserve">the </w:t>
      </w:r>
      <w:r w:rsidR="00EB465D">
        <w:t>non-standardized</w:t>
      </w:r>
      <w:r w:rsidR="00DD782E">
        <w:t xml:space="preserve"> </w:t>
      </w:r>
      <w:r w:rsidR="0079782A">
        <w:t xml:space="preserve">rules for mapping access attempts to </w:t>
      </w:r>
      <w:r w:rsidR="00EB465D">
        <w:t>access categories</w:t>
      </w:r>
      <w:r w:rsidR="0079782A">
        <w:t xml:space="preserve"> are defined by the VPLMN</w:t>
      </w:r>
      <w:r w:rsidR="00DD782E">
        <w:t>.</w:t>
      </w:r>
      <w:r w:rsidR="005764CB">
        <w:t xml:space="preserve"> </w:t>
      </w:r>
    </w:p>
    <w:p w14:paraId="5793FFDE" w14:textId="77777777" w:rsidR="001D3735" w:rsidRDefault="001D3735" w:rsidP="001D3735">
      <w:pPr>
        <w:pStyle w:val="ListParagraph"/>
      </w:pPr>
    </w:p>
    <w:p w14:paraId="7985001B" w14:textId="141CB261" w:rsidR="00B93E0D" w:rsidRDefault="0056129A" w:rsidP="00163E92">
      <w:pPr>
        <w:pStyle w:val="ListParagraph"/>
        <w:numPr>
          <w:ilvl w:val="0"/>
          <w:numId w:val="15"/>
        </w:numPr>
      </w:pPr>
      <w:r>
        <w:t xml:space="preserve">Idle mode mobility behaviour can be configured by </w:t>
      </w:r>
      <w:r w:rsidR="0024662D">
        <w:t>providing the</w:t>
      </w:r>
      <w:r>
        <w:t xml:space="preserve"> l</w:t>
      </w:r>
      <w:r w:rsidR="001D3735">
        <w:t xml:space="preserve">ist of allowed/forbidden TAs and </w:t>
      </w:r>
      <w:r w:rsidR="0024662D">
        <w:t xml:space="preserve">dedicated </w:t>
      </w:r>
      <w:r w:rsidR="001D3735">
        <w:t>frequency</w:t>
      </w:r>
      <w:r w:rsidR="0024662D">
        <w:t xml:space="preserve"> priorities.</w:t>
      </w:r>
    </w:p>
    <w:p w14:paraId="1AE60991" w14:textId="4151C87B" w:rsidR="00E81F52" w:rsidRPr="00DD782E" w:rsidRDefault="00E81F52" w:rsidP="00DD782E">
      <w:pPr>
        <w:pStyle w:val="Heading2"/>
        <w:numPr>
          <w:ilvl w:val="0"/>
          <w:numId w:val="0"/>
        </w:numPr>
        <w:ind w:left="576" w:hanging="576"/>
      </w:pPr>
      <w:r w:rsidRPr="00DD782E">
        <w:t>Scenario 4: Massive slicing</w:t>
      </w:r>
    </w:p>
    <w:p w14:paraId="0FA457BB" w14:textId="096037EB" w:rsidR="00D91CD6" w:rsidRDefault="00B66001" w:rsidP="006E062C">
      <w:r>
        <w:t xml:space="preserve">Slicing can be seen as an extension of </w:t>
      </w:r>
      <w:r w:rsidR="000131C5">
        <w:t xml:space="preserve">PLMN-based network </w:t>
      </w:r>
      <w:r w:rsidR="00A52DAB">
        <w:t xml:space="preserve">sharing </w:t>
      </w:r>
      <w:r w:rsidR="00FF6920">
        <w:t>which has existed in LTE since Rel-8</w:t>
      </w:r>
      <w:r w:rsidR="00A52DAB">
        <w:t>. In LTE a cell can be shared by up to 6 operators and the PLMN ID of each operator is broadcasted in SIB1</w:t>
      </w:r>
      <w:r>
        <w:t xml:space="preserve">. </w:t>
      </w:r>
      <w:r w:rsidR="00A52DAB">
        <w:t xml:space="preserve">It was later discovered though that 6 PLMN IDs is </w:t>
      </w:r>
      <w:r w:rsidR="00FF6920">
        <w:t xml:space="preserve">too </w:t>
      </w:r>
      <w:r w:rsidR="00A52DAB">
        <w:t xml:space="preserve">limiting and there have </w:t>
      </w:r>
      <w:r w:rsidR="000878EE">
        <w:t xml:space="preserve">recently </w:t>
      </w:r>
      <w:r w:rsidR="00A52DAB">
        <w:t xml:space="preserve">been requests to increase this number for NR. </w:t>
      </w:r>
      <w:r w:rsidR="000878EE">
        <w:t>This experience tells us that we should avoid making restrictive assumptions on the number of slices that we need to support.</w:t>
      </w:r>
    </w:p>
    <w:p w14:paraId="4FAB6C5D" w14:textId="3982265A" w:rsidR="003742AC" w:rsidRDefault="00E4145D" w:rsidP="006E062C">
      <w:r>
        <w:t>It is currently difficult to predict how network slicing will be used in the future and the number of slices could potentially be very large (e.g. hundreds)</w:t>
      </w:r>
      <w:r w:rsidR="00EA5C43">
        <w:t>. However, a</w:t>
      </w:r>
      <w:r>
        <w:t xml:space="preserve">s long as </w:t>
      </w:r>
      <w:r w:rsidR="00EA5C43">
        <w:t xml:space="preserve">most of the slice specific </w:t>
      </w:r>
      <w:r>
        <w:t xml:space="preserve">configuration is done via dedicated signalling </w:t>
      </w:r>
      <w:r w:rsidR="00EA5C43">
        <w:t xml:space="preserve">it should be possible to deploy additional network slices in a transparent manner </w:t>
      </w:r>
      <w:r w:rsidR="00554151">
        <w:t>without increasing the amount of broadcasted system information.</w:t>
      </w:r>
      <w:r w:rsidR="00DD782E">
        <w:t xml:space="preserve"> </w:t>
      </w:r>
      <w:r w:rsidR="00FF6920">
        <w:t>D</w:t>
      </w:r>
      <w:r w:rsidR="00CC2BF0">
        <w:t xml:space="preserve">edicated signalling also has the </w:t>
      </w:r>
      <w:r w:rsidR="002C4F20">
        <w:t xml:space="preserve">general benefit </w:t>
      </w:r>
      <w:r w:rsidR="00CC2BF0">
        <w:t xml:space="preserve">that messages </w:t>
      </w:r>
      <w:r w:rsidR="00911932">
        <w:t>are easier to</w:t>
      </w:r>
      <w:r w:rsidR="00CC2BF0">
        <w:t xml:space="preserve"> extend</w:t>
      </w:r>
      <w:r w:rsidR="00911932">
        <w:t xml:space="preserve"> </w:t>
      </w:r>
      <w:r w:rsidR="009432D4">
        <w:t>as</w:t>
      </w:r>
      <w:r w:rsidR="002C4F20">
        <w:t xml:space="preserve"> there is no need to maintain backwards </w:t>
      </w:r>
      <w:r w:rsidR="00CC2BF0">
        <w:t>compatibility</w:t>
      </w:r>
      <w:r w:rsidR="002C4F20">
        <w:t xml:space="preserve"> </w:t>
      </w:r>
      <w:r w:rsidR="00CC2BF0">
        <w:t>with earlier UE releases</w:t>
      </w:r>
      <w:r w:rsidR="002C4F20">
        <w:t>.</w:t>
      </w:r>
    </w:p>
    <w:p w14:paraId="0640ACF3" w14:textId="383E4014" w:rsidR="009B5849" w:rsidRDefault="009B5849" w:rsidP="006E062C">
      <w:r>
        <w:t xml:space="preserve">From the UE point of view the situation </w:t>
      </w:r>
      <w:r w:rsidR="008F2048">
        <w:t>should</w:t>
      </w:r>
      <w:r>
        <w:t xml:space="preserve"> appear the same regardless of the number of network slices</w:t>
      </w:r>
      <w:r w:rsidR="008F2048">
        <w:t xml:space="preserve"> that the operator has deployed. Based on what is broadcast it will not be able to tell the difference if there is single or a large number of network slices deployed.</w:t>
      </w:r>
    </w:p>
    <w:p w14:paraId="472D009A" w14:textId="680C2681" w:rsidR="000878EE" w:rsidRDefault="000878EE" w:rsidP="006E062C"/>
    <w:p w14:paraId="6B20CE8C" w14:textId="397DF207" w:rsidR="005701B2" w:rsidRPr="006C3B5C" w:rsidRDefault="005701B2" w:rsidP="005701B2">
      <w:pPr>
        <w:pStyle w:val="Proposal"/>
        <w:numPr>
          <w:ilvl w:val="0"/>
          <w:numId w:val="3"/>
        </w:numPr>
        <w:tabs>
          <w:tab w:val="clear" w:pos="1304"/>
        </w:tabs>
        <w:ind w:left="1701" w:hanging="1701"/>
      </w:pPr>
      <w:bookmarkStart w:id="48" w:name="_Toc478044590"/>
      <w:bookmarkStart w:id="49" w:name="_Toc478146004"/>
      <w:bookmarkStart w:id="50" w:name="_Toc478146585"/>
      <w:r>
        <w:t>The network slicing solution shall be able to support a large number of network slices (possibly hundreds).</w:t>
      </w:r>
      <w:bookmarkEnd w:id="48"/>
      <w:bookmarkEnd w:id="49"/>
      <w:bookmarkEnd w:id="50"/>
      <w:r>
        <w:t xml:space="preserve"> </w:t>
      </w:r>
    </w:p>
    <w:p w14:paraId="352E13EE" w14:textId="77777777" w:rsidR="000878EE" w:rsidRDefault="000878EE" w:rsidP="006E062C"/>
    <w:p w14:paraId="66CAB4FE" w14:textId="77777777" w:rsidR="009B5849" w:rsidRPr="00CE0424" w:rsidRDefault="009B5849" w:rsidP="006E062C"/>
    <w:p w14:paraId="7E690B51" w14:textId="77777777" w:rsidR="00C01F33" w:rsidRPr="00CE0424" w:rsidRDefault="00C01F33" w:rsidP="00CE0424">
      <w:pPr>
        <w:pStyle w:val="Heading1"/>
      </w:pPr>
      <w:r w:rsidRPr="00CE0424">
        <w:t>Conclusion</w:t>
      </w:r>
    </w:p>
    <w:p w14:paraId="1EE412F8" w14:textId="25273ACE" w:rsidR="00C01F33" w:rsidRDefault="00756EB6" w:rsidP="00311702">
      <w:r>
        <w:t>In this contribution we have considered different slicing scenarios and showed how they can be supported without broadcasting slice specific information in system information.</w:t>
      </w:r>
    </w:p>
    <w:p w14:paraId="6D07ACC7" w14:textId="6817AF74" w:rsidR="003C45F2" w:rsidRDefault="003C45F2" w:rsidP="00311702">
      <w:pPr>
        <w:pStyle w:val="Observation"/>
        <w:ind w:left="1701" w:hanging="1701"/>
      </w:pPr>
      <w:bookmarkStart w:id="51" w:name="_Toc476318796"/>
      <w:r>
        <w:t>A wide range of slicing scenarios can be supported without broadcasting slice specific information in system inform</w:t>
      </w:r>
      <w:bookmarkStart w:id="52" w:name="_GoBack"/>
      <w:bookmarkEnd w:id="52"/>
      <w:r>
        <w:t>ation.</w:t>
      </w:r>
      <w:bookmarkEnd w:id="51"/>
    </w:p>
    <w:p w14:paraId="6E98A2EC" w14:textId="77777777" w:rsidR="006C3B5C" w:rsidRDefault="006C3B5C" w:rsidP="000529F3">
      <w:pPr>
        <w:pStyle w:val="BodyText"/>
      </w:pPr>
    </w:p>
    <w:p w14:paraId="1BBF96A9" w14:textId="77777777" w:rsidR="00DC5952" w:rsidRDefault="000529F3" w:rsidP="000529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0038339" w14:textId="77777777" w:rsidR="00DC5952" w:rsidRPr="00DC5952" w:rsidRDefault="00DC5952">
      <w:pPr>
        <w:pStyle w:val="TOC1"/>
        <w:rPr>
          <w:rFonts w:asciiTheme="minorHAnsi" w:eastAsiaTheme="minorEastAsia" w:hAnsiTheme="minorHAnsi" w:cstheme="minorBidi"/>
          <w:b w:val="0"/>
          <w:sz w:val="22"/>
          <w:lang w:eastAsia="sv-SE"/>
        </w:rPr>
      </w:pPr>
      <w:r>
        <w:t>Proposal 1</w:t>
      </w:r>
      <w:r w:rsidRPr="00DC5952">
        <w:rPr>
          <w:rFonts w:asciiTheme="minorHAnsi" w:eastAsiaTheme="minorEastAsia" w:hAnsiTheme="minorHAnsi" w:cstheme="minorBidi"/>
          <w:b w:val="0"/>
          <w:sz w:val="22"/>
          <w:lang w:eastAsia="sv-SE"/>
        </w:rPr>
        <w:tab/>
      </w:r>
      <w:r>
        <w:t>Network slice selection is handled by the UE NAS layer.  The slice type/slice id can be indicated by UE NAS and transparently included by UE AS in the RRC Connection Establishment to assist RAN with selecting the correct CN instance.</w:t>
      </w:r>
    </w:p>
    <w:p w14:paraId="41CDF387" w14:textId="77777777" w:rsidR="00DC5952" w:rsidRPr="00DC5952" w:rsidRDefault="00DC5952">
      <w:pPr>
        <w:pStyle w:val="TOC1"/>
        <w:rPr>
          <w:rFonts w:asciiTheme="minorHAnsi" w:eastAsiaTheme="minorEastAsia" w:hAnsiTheme="minorHAnsi" w:cstheme="minorBidi"/>
          <w:b w:val="0"/>
          <w:sz w:val="22"/>
          <w:lang w:eastAsia="sv-SE"/>
        </w:rPr>
      </w:pPr>
      <w:r>
        <w:t>Proposal 2</w:t>
      </w:r>
      <w:r w:rsidRPr="00DC5952">
        <w:rPr>
          <w:rFonts w:asciiTheme="minorHAnsi" w:eastAsiaTheme="minorEastAsia" w:hAnsiTheme="minorHAnsi" w:cstheme="minorBidi"/>
          <w:b w:val="0"/>
          <w:sz w:val="22"/>
          <w:lang w:eastAsia="sv-SE"/>
        </w:rPr>
        <w:tab/>
      </w:r>
      <w:r>
        <w:t>The UE AS should handle access barring information (broadcasted barring parameters) for access categories, but should not necessarily be aware of slice-to-access category mapping.</w:t>
      </w:r>
    </w:p>
    <w:p w14:paraId="1504695F" w14:textId="77777777" w:rsidR="00DC5952" w:rsidRPr="00DC5952" w:rsidRDefault="00DC5952">
      <w:pPr>
        <w:pStyle w:val="TOC1"/>
        <w:rPr>
          <w:rFonts w:asciiTheme="minorHAnsi" w:eastAsiaTheme="minorEastAsia" w:hAnsiTheme="minorHAnsi" w:cstheme="minorBidi"/>
          <w:b w:val="0"/>
          <w:sz w:val="22"/>
          <w:lang w:eastAsia="sv-SE"/>
        </w:rPr>
      </w:pPr>
      <w:r>
        <w:t>Proposal 3</w:t>
      </w:r>
      <w:r w:rsidRPr="00DC5952">
        <w:rPr>
          <w:rFonts w:asciiTheme="minorHAnsi" w:eastAsiaTheme="minorEastAsia" w:hAnsiTheme="minorHAnsi" w:cstheme="minorBidi"/>
          <w:b w:val="0"/>
          <w:sz w:val="22"/>
          <w:lang w:eastAsia="sv-SE"/>
        </w:rPr>
        <w:tab/>
      </w:r>
      <w:r>
        <w:t>Local network slices (i.e. network slices provided only in a limited geographical reqion) is supported using forbidden/allowed TA lists configured via NAS. Broadcasting e.g. list of supported network slices in system information should be avoided.</w:t>
      </w:r>
    </w:p>
    <w:p w14:paraId="654B277E" w14:textId="77777777" w:rsidR="00DC5952" w:rsidRPr="00DC5952" w:rsidRDefault="00DC5952">
      <w:pPr>
        <w:pStyle w:val="TOC1"/>
        <w:rPr>
          <w:rFonts w:asciiTheme="minorHAnsi" w:eastAsiaTheme="minorEastAsia" w:hAnsiTheme="minorHAnsi" w:cstheme="minorBidi"/>
          <w:b w:val="0"/>
          <w:sz w:val="22"/>
          <w:lang w:eastAsia="sv-SE"/>
        </w:rPr>
      </w:pPr>
      <w:r>
        <w:t>Proposal 4</w:t>
      </w:r>
      <w:r w:rsidRPr="00DC5952">
        <w:rPr>
          <w:rFonts w:asciiTheme="minorHAnsi" w:eastAsiaTheme="minorEastAsia" w:hAnsiTheme="minorHAnsi" w:cstheme="minorBidi"/>
          <w:b w:val="0"/>
          <w:sz w:val="22"/>
          <w:lang w:eastAsia="sv-SE"/>
        </w:rPr>
        <w:tab/>
      </w:r>
      <w:r>
        <w:t>Network slices restricted to a single frequency layer is supported by using dedicated frequency priorities configured via RRC or NAS. Broadcasting slice-specific frequency information in system information should be avoided.</w:t>
      </w:r>
    </w:p>
    <w:p w14:paraId="0F36FFA4" w14:textId="77777777" w:rsidR="00DC5952" w:rsidRPr="00DC5952" w:rsidRDefault="00DC5952">
      <w:pPr>
        <w:pStyle w:val="TOC1"/>
        <w:rPr>
          <w:rFonts w:asciiTheme="minorHAnsi" w:eastAsiaTheme="minorEastAsia" w:hAnsiTheme="minorHAnsi" w:cstheme="minorBidi"/>
          <w:b w:val="0"/>
          <w:sz w:val="22"/>
          <w:lang w:eastAsia="sv-SE"/>
        </w:rPr>
      </w:pPr>
      <w:r>
        <w:t>Proposal 5</w:t>
      </w:r>
      <w:r w:rsidRPr="00DC5952">
        <w:rPr>
          <w:rFonts w:asciiTheme="minorHAnsi" w:eastAsiaTheme="minorEastAsia" w:hAnsiTheme="minorHAnsi" w:cstheme="minorBidi"/>
          <w:b w:val="0"/>
          <w:sz w:val="22"/>
          <w:lang w:eastAsia="sv-SE"/>
        </w:rPr>
        <w:tab/>
      </w:r>
      <w:r>
        <w:t>RAN2 to discuss how the CN instance is selected at roaming when a non-standardized slice type/slice id is indicated by the UE.</w:t>
      </w:r>
    </w:p>
    <w:p w14:paraId="4BF9FB83" w14:textId="77777777" w:rsidR="00DC5952" w:rsidRPr="00DC5952" w:rsidRDefault="00DC5952">
      <w:pPr>
        <w:pStyle w:val="TOC1"/>
        <w:rPr>
          <w:rFonts w:asciiTheme="minorHAnsi" w:eastAsiaTheme="minorEastAsia" w:hAnsiTheme="minorHAnsi" w:cstheme="minorBidi"/>
          <w:b w:val="0"/>
          <w:sz w:val="22"/>
          <w:lang w:eastAsia="sv-SE"/>
        </w:rPr>
      </w:pPr>
      <w:r>
        <w:t>Proposal 6</w:t>
      </w:r>
      <w:r w:rsidRPr="00DC5952">
        <w:rPr>
          <w:rFonts w:asciiTheme="minorHAnsi" w:eastAsiaTheme="minorEastAsia" w:hAnsiTheme="minorHAnsi" w:cstheme="minorBidi"/>
          <w:b w:val="0"/>
          <w:sz w:val="22"/>
          <w:lang w:eastAsia="sv-SE"/>
        </w:rPr>
        <w:tab/>
      </w:r>
      <w:r>
        <w:t>The network slicing solution shall be able to support a large number of network slices (possibly hundreds).</w:t>
      </w:r>
    </w:p>
    <w:p w14:paraId="43591C01" w14:textId="5F8B1A74" w:rsidR="00C01F33" w:rsidRPr="006C3B5C" w:rsidRDefault="000529F3" w:rsidP="006C3B5C">
      <w:pPr>
        <w:pStyle w:val="BodyText"/>
      </w:pPr>
      <w:r>
        <w:rPr>
          <w:b/>
          <w:bCs/>
        </w:rPr>
        <w:fldChar w:fldCharType="end"/>
      </w:r>
    </w:p>
    <w:p w14:paraId="4C9431F6" w14:textId="77777777" w:rsidR="00F507D1" w:rsidRPr="00CE0424" w:rsidRDefault="00F507D1" w:rsidP="00CE0424">
      <w:pPr>
        <w:pStyle w:val="Heading1"/>
      </w:pPr>
      <w:bookmarkStart w:id="53" w:name="_In-sequence_SDU_delivery"/>
      <w:bookmarkEnd w:id="53"/>
      <w:r w:rsidRPr="00CE0424">
        <w:t>References</w:t>
      </w:r>
    </w:p>
    <w:bookmarkStart w:id="54" w:name="_Ref478039490"/>
    <w:bookmarkStart w:id="55" w:name="_Ref473794709"/>
    <w:bookmarkStart w:id="56" w:name="_Ref476207290"/>
    <w:bookmarkStart w:id="57" w:name="_Ref174151459"/>
    <w:bookmarkStart w:id="58" w:name="_Ref189809556"/>
    <w:p w14:paraId="2A345F09" w14:textId="48FFA0CA" w:rsidR="00A524FB" w:rsidRDefault="00D24917" w:rsidP="00A524FB">
      <w:pPr>
        <w:pStyle w:val="Reference"/>
      </w:pPr>
      <w:r>
        <w:fldChar w:fldCharType="begin"/>
      </w:r>
      <w:r>
        <w:instrText xml:space="preserve"> HYPERLINK "http://www.3gpp.org/ftp/TSG_RAN/WG2_RL2/TSGR2_97bis/Docs/R2-1702865.zip" </w:instrText>
      </w:r>
      <w:r>
        <w:fldChar w:fldCharType="separate"/>
      </w:r>
      <w:r w:rsidR="00A524FB" w:rsidRPr="00D24917">
        <w:rPr>
          <w:rStyle w:val="Hyperlink"/>
        </w:rPr>
        <w:t>R2-17</w:t>
      </w:r>
      <w:r w:rsidRPr="00D24917">
        <w:rPr>
          <w:rStyle w:val="Hyperlink"/>
        </w:rPr>
        <w:t>02865</w:t>
      </w:r>
      <w:r>
        <w:fldChar w:fldCharType="end"/>
      </w:r>
      <w:r w:rsidR="00A524FB">
        <w:t>,</w:t>
      </w:r>
      <w:r w:rsidR="00A524FB" w:rsidRPr="00A524FB">
        <w:t xml:space="preserve"> Access Control for NR</w:t>
      </w:r>
      <w:r w:rsidR="00A524FB">
        <w:t>, Ericsson, RAN2#97bis</w:t>
      </w:r>
      <w:bookmarkEnd w:id="54"/>
    </w:p>
    <w:bookmarkStart w:id="59" w:name="_Ref478039508"/>
    <w:p w14:paraId="17CFE6E8" w14:textId="4F8486CE" w:rsidR="0097157C" w:rsidRPr="00CE0424" w:rsidRDefault="003038D5" w:rsidP="003038D5">
      <w:pPr>
        <w:pStyle w:val="Reference"/>
      </w:pPr>
      <w:r>
        <w:fldChar w:fldCharType="begin"/>
      </w:r>
      <w:r>
        <w:instrText xml:space="preserve"> HYPERLINK "http://www.3gpp.org/ftp/TSG_RAN/WG2_RL2/TSGR2_97bis/Docs/R2-1702553.zip" </w:instrText>
      </w:r>
      <w:r>
        <w:fldChar w:fldCharType="separate"/>
      </w:r>
      <w:r w:rsidRPr="003038D5">
        <w:rPr>
          <w:rStyle w:val="Hyperlink"/>
        </w:rPr>
        <w:t>R2-1702553</w:t>
      </w:r>
      <w:r>
        <w:fldChar w:fldCharType="end"/>
      </w:r>
      <w:r w:rsidR="0097157C">
        <w:t xml:space="preserve">, </w:t>
      </w:r>
      <w:r w:rsidRPr="003038D5">
        <w:t>Access Control and Resource Isolation for Slicing</w:t>
      </w:r>
      <w:r w:rsidR="0097157C">
        <w:t>, Ericsson, RAN2#97</w:t>
      </w:r>
      <w:bookmarkEnd w:id="55"/>
      <w:r w:rsidR="0097157C">
        <w:t>bis</w:t>
      </w:r>
      <w:bookmarkEnd w:id="56"/>
      <w:bookmarkEnd w:id="59"/>
    </w:p>
    <w:bookmarkStart w:id="60" w:name="_Ref476207194"/>
    <w:bookmarkEnd w:id="57"/>
    <w:bookmarkEnd w:id="58"/>
    <w:p w14:paraId="2F26F869" w14:textId="4FDC6C64" w:rsidR="0097157C" w:rsidRDefault="003038D5" w:rsidP="0097157C">
      <w:pPr>
        <w:pStyle w:val="Reference"/>
      </w:pPr>
      <w:r>
        <w:fldChar w:fldCharType="begin"/>
      </w:r>
      <w:r>
        <w:instrText xml:space="preserve"> HYPERLINK "http://www.3gpp.org/ftp/TSG_RAN/WG2_RL2/TSGR2_97bis/Docs/R2-1702551.zip" </w:instrText>
      </w:r>
      <w:r>
        <w:fldChar w:fldCharType="separate"/>
      </w:r>
      <w:r w:rsidRPr="003038D5">
        <w:rPr>
          <w:rStyle w:val="Hyperlink"/>
        </w:rPr>
        <w:t>R2-1702551</w:t>
      </w:r>
      <w:r>
        <w:fldChar w:fldCharType="end"/>
      </w:r>
      <w:r w:rsidR="0097157C">
        <w:t xml:space="preserve">, </w:t>
      </w:r>
      <w:r w:rsidR="0097157C">
        <w:rPr>
          <w:rFonts w:cs="Arial"/>
          <w:bCs/>
          <w:color w:val="000000"/>
        </w:rPr>
        <w:t>Signalling aspects of network slicing</w:t>
      </w:r>
      <w:r w:rsidR="0097157C">
        <w:t>, Ericsson, RAN2#97bis</w:t>
      </w:r>
      <w:bookmarkEnd w:id="60"/>
    </w:p>
    <w:bookmarkStart w:id="61" w:name="_Ref478134529"/>
    <w:p w14:paraId="706747F1" w14:textId="40FB79F8" w:rsidR="0097157C" w:rsidRDefault="00AD6651" w:rsidP="003038D5">
      <w:pPr>
        <w:pStyle w:val="Reference"/>
      </w:pPr>
      <w:r>
        <w:fldChar w:fldCharType="begin"/>
      </w:r>
      <w:r>
        <w:instrText xml:space="preserve"> HYPERLINK "http://www.3gpp.org/ftp/TSG_RAN/WG2_RL2/TSGR2_97bis/Docs/R2-1702552.zip" </w:instrText>
      </w:r>
      <w:r>
        <w:fldChar w:fldCharType="separate"/>
      </w:r>
      <w:r w:rsidR="003038D5" w:rsidRPr="00E53A42">
        <w:rPr>
          <w:rStyle w:val="Hyperlink"/>
        </w:rPr>
        <w:t>R2-1702552</w:t>
      </w:r>
      <w:r>
        <w:rPr>
          <w:rStyle w:val="Hyperlink"/>
        </w:rPr>
        <w:fldChar w:fldCharType="end"/>
      </w:r>
      <w:r w:rsidR="0097157C">
        <w:t xml:space="preserve">, </w:t>
      </w:r>
      <w:r w:rsidR="0097157C" w:rsidRPr="0097157C">
        <w:rPr>
          <w:rFonts w:cs="Arial"/>
          <w:bCs/>
          <w:color w:val="000000"/>
        </w:rPr>
        <w:t>Slice availability</w:t>
      </w:r>
      <w:r w:rsidR="0097157C">
        <w:t>, Ericsson, RAN2#97bis</w:t>
      </w:r>
      <w:bookmarkEnd w:id="61"/>
    </w:p>
    <w:bookmarkStart w:id="62" w:name="_Ref476207212"/>
    <w:p w14:paraId="3A7AA915" w14:textId="175483FF" w:rsidR="0097157C" w:rsidRDefault="0097157C" w:rsidP="0097157C">
      <w:pPr>
        <w:pStyle w:val="Reference"/>
      </w:pPr>
      <w:r>
        <w:fldChar w:fldCharType="begin"/>
      </w:r>
      <w:r>
        <w:instrText xml:space="preserve"> HYPERLINK "http://www.3gpp.org/ftp/TSG_RAN/WG2_RL2/TSGR2_97/Docs/R2-1702375.zip" </w:instrText>
      </w:r>
      <w:r>
        <w:fldChar w:fldCharType="separate"/>
      </w:r>
      <w:r w:rsidRPr="0097157C">
        <w:rPr>
          <w:rStyle w:val="Hyperlink"/>
        </w:rPr>
        <w:t>R2-1702375</w:t>
      </w:r>
      <w:r>
        <w:fldChar w:fldCharType="end"/>
      </w:r>
      <w:r>
        <w:t>,</w:t>
      </w:r>
      <w:r w:rsidRPr="0097157C">
        <w:t xml:space="preserve"> TR 38.804 v0.7.0 on Study </w:t>
      </w:r>
      <w:r>
        <w:t>on New Radio Access Technology</w:t>
      </w:r>
      <w:bookmarkEnd w:id="62"/>
    </w:p>
    <w:bookmarkStart w:id="63" w:name="_Ref476207370"/>
    <w:p w14:paraId="205891AD" w14:textId="07215546" w:rsidR="0097157C" w:rsidRDefault="0085672A" w:rsidP="0085672A">
      <w:pPr>
        <w:pStyle w:val="Reference"/>
      </w:pPr>
      <w:r>
        <w:fldChar w:fldCharType="begin"/>
      </w:r>
      <w:r>
        <w:instrText xml:space="preserve"> HYPERLINK "http://www.3gpp.org/ftp/Meetings_3GPP_SYNC/RAN2/Docs/R2-1700721.zip" </w:instrText>
      </w:r>
      <w:r>
        <w:fldChar w:fldCharType="separate"/>
      </w:r>
      <w:r w:rsidRPr="0085672A">
        <w:rPr>
          <w:rStyle w:val="Hyperlink"/>
        </w:rPr>
        <w:t>R2-1700721</w:t>
      </w:r>
      <w:r>
        <w:fldChar w:fldCharType="end"/>
      </w:r>
      <w:r>
        <w:t>,</w:t>
      </w:r>
      <w:r w:rsidRPr="0085672A">
        <w:t xml:space="preserve"> Response to LS on Network slicing and QoS for New Radio</w:t>
      </w:r>
      <w:bookmarkEnd w:id="63"/>
    </w:p>
    <w:p w14:paraId="24D10FA9" w14:textId="29111E2C" w:rsidR="0085672A" w:rsidRDefault="0085672A" w:rsidP="0085672A">
      <w:pPr>
        <w:pStyle w:val="Reference"/>
      </w:pPr>
      <w:r>
        <w:t>RAN2#97 Chairman notes</w:t>
      </w:r>
    </w:p>
    <w:p w14:paraId="10BF47CB" w14:textId="7977A1AD" w:rsidR="00871E10" w:rsidRPr="00CE0424" w:rsidRDefault="00871E10" w:rsidP="00871E10">
      <w:pPr>
        <w:pStyle w:val="Reference"/>
      </w:pPr>
      <w:bookmarkStart w:id="64" w:name="_Ref476301527"/>
      <w:r>
        <w:t xml:space="preserve">TS 25.301 v0.7.0, </w:t>
      </w:r>
      <w:r w:rsidRPr="00871E10">
        <w:t>System Architecture for the 5G System</w:t>
      </w:r>
      <w:bookmarkEnd w:id="64"/>
    </w:p>
    <w:p w14:paraId="7AA6E6A4"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C08E7" w14:textId="77777777" w:rsidR="006D4C76" w:rsidRDefault="006D4C76">
      <w:r>
        <w:separator/>
      </w:r>
    </w:p>
  </w:endnote>
  <w:endnote w:type="continuationSeparator" w:id="0">
    <w:p w14:paraId="6A06B7F5" w14:textId="77777777" w:rsidR="006D4C76" w:rsidRDefault="006D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309265E" w:rsidR="006D4C76" w:rsidRDefault="006D4C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68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687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CF32D" w14:textId="77777777" w:rsidR="006D4C76" w:rsidRDefault="006D4C76">
      <w:r>
        <w:separator/>
      </w:r>
    </w:p>
  </w:footnote>
  <w:footnote w:type="continuationSeparator" w:id="0">
    <w:p w14:paraId="4A0EE3DB" w14:textId="77777777" w:rsidR="006D4C76" w:rsidRDefault="006D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D4C76" w:rsidRDefault="006D4C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F24C9"/>
    <w:multiLevelType w:val="hybridMultilevel"/>
    <w:tmpl w:val="C554D07E"/>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1D3B5A"/>
    <w:multiLevelType w:val="hybridMultilevel"/>
    <w:tmpl w:val="6DE0C4C4"/>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4146F2"/>
    <w:multiLevelType w:val="hybridMultilevel"/>
    <w:tmpl w:val="EE0E3F2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D944EB"/>
    <w:multiLevelType w:val="hybridMultilevel"/>
    <w:tmpl w:val="614C196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620241"/>
    <w:multiLevelType w:val="hybridMultilevel"/>
    <w:tmpl w:val="194AA2D4"/>
    <w:lvl w:ilvl="0" w:tplc="7DB4EC4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C802AC"/>
    <w:multiLevelType w:val="hybridMultilevel"/>
    <w:tmpl w:val="3DCC25FA"/>
    <w:lvl w:ilvl="0" w:tplc="5C12AA64">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E35F61"/>
    <w:multiLevelType w:val="hybridMultilevel"/>
    <w:tmpl w:val="113A506E"/>
    <w:lvl w:ilvl="0" w:tplc="D6DEBF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6"/>
  </w:num>
  <w:num w:numId="15">
    <w:abstractNumId w:val="5"/>
  </w:num>
  <w:num w:numId="16">
    <w:abstractNumId w:val="7"/>
  </w:num>
  <w:num w:numId="17">
    <w:abstractNumId w:val="4"/>
  </w:num>
  <w:num w:numId="18">
    <w:abstractNumId w:val="17"/>
  </w:num>
  <w:num w:numId="19">
    <w:abstractNumId w:val="3"/>
  </w:num>
  <w:num w:numId="20">
    <w:abstractNumId w:val="3"/>
  </w:num>
  <w:num w:numId="21">
    <w:abstractNumId w:val="3"/>
  </w:num>
  <w:num w:numId="22">
    <w:abstractNumId w:val="19"/>
  </w:num>
  <w:num w:numId="23">
    <w:abstractNumId w:val="6"/>
  </w:num>
  <w:num w:numId="24">
    <w:abstractNumId w:val="1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31C5"/>
    <w:rsid w:val="00015D15"/>
    <w:rsid w:val="000169A7"/>
    <w:rsid w:val="0002554B"/>
    <w:rsid w:val="0002564D"/>
    <w:rsid w:val="00025ECA"/>
    <w:rsid w:val="00027939"/>
    <w:rsid w:val="00031C2B"/>
    <w:rsid w:val="000325B8"/>
    <w:rsid w:val="00034C15"/>
    <w:rsid w:val="00035177"/>
    <w:rsid w:val="00036BA1"/>
    <w:rsid w:val="000422E2"/>
    <w:rsid w:val="00042F22"/>
    <w:rsid w:val="00043EA4"/>
    <w:rsid w:val="000444EF"/>
    <w:rsid w:val="000529F3"/>
    <w:rsid w:val="00052A07"/>
    <w:rsid w:val="000534E3"/>
    <w:rsid w:val="0005606A"/>
    <w:rsid w:val="00056BA2"/>
    <w:rsid w:val="00057117"/>
    <w:rsid w:val="000616E7"/>
    <w:rsid w:val="00062F25"/>
    <w:rsid w:val="0006487E"/>
    <w:rsid w:val="00065E1A"/>
    <w:rsid w:val="00074E16"/>
    <w:rsid w:val="00077E5F"/>
    <w:rsid w:val="0008036A"/>
    <w:rsid w:val="00081AE6"/>
    <w:rsid w:val="000855EB"/>
    <w:rsid w:val="00085B52"/>
    <w:rsid w:val="000866F2"/>
    <w:rsid w:val="000878EE"/>
    <w:rsid w:val="0009009F"/>
    <w:rsid w:val="00091557"/>
    <w:rsid w:val="000924C1"/>
    <w:rsid w:val="000924F0"/>
    <w:rsid w:val="00093474"/>
    <w:rsid w:val="0009510F"/>
    <w:rsid w:val="0009692B"/>
    <w:rsid w:val="000A1B7B"/>
    <w:rsid w:val="000A34EB"/>
    <w:rsid w:val="000A56F2"/>
    <w:rsid w:val="000B2719"/>
    <w:rsid w:val="000B3A8F"/>
    <w:rsid w:val="000B4AB9"/>
    <w:rsid w:val="000B58C3"/>
    <w:rsid w:val="000B59EB"/>
    <w:rsid w:val="000B61E9"/>
    <w:rsid w:val="000C165A"/>
    <w:rsid w:val="000C2E19"/>
    <w:rsid w:val="000C2E5C"/>
    <w:rsid w:val="000D0410"/>
    <w:rsid w:val="000D0D07"/>
    <w:rsid w:val="000D3E90"/>
    <w:rsid w:val="000D4797"/>
    <w:rsid w:val="000E0527"/>
    <w:rsid w:val="000E1E92"/>
    <w:rsid w:val="000F06D6"/>
    <w:rsid w:val="000F0EB1"/>
    <w:rsid w:val="000F1106"/>
    <w:rsid w:val="000F3BE9"/>
    <w:rsid w:val="000F3F6C"/>
    <w:rsid w:val="000F400D"/>
    <w:rsid w:val="000F6DF3"/>
    <w:rsid w:val="001005FF"/>
    <w:rsid w:val="001062FB"/>
    <w:rsid w:val="001063E6"/>
    <w:rsid w:val="00113CF4"/>
    <w:rsid w:val="00114D32"/>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E92"/>
    <w:rsid w:val="001643A8"/>
    <w:rsid w:val="001659C1"/>
    <w:rsid w:val="00173A8E"/>
    <w:rsid w:val="00175FE5"/>
    <w:rsid w:val="00177795"/>
    <w:rsid w:val="0018143F"/>
    <w:rsid w:val="001829CA"/>
    <w:rsid w:val="00183C77"/>
    <w:rsid w:val="00184B65"/>
    <w:rsid w:val="00190AC1"/>
    <w:rsid w:val="0019341A"/>
    <w:rsid w:val="00197DF9"/>
    <w:rsid w:val="001A1987"/>
    <w:rsid w:val="001A2564"/>
    <w:rsid w:val="001A35E6"/>
    <w:rsid w:val="001A6173"/>
    <w:rsid w:val="001A6CBA"/>
    <w:rsid w:val="001B0D97"/>
    <w:rsid w:val="001B5A5D"/>
    <w:rsid w:val="001C1CE5"/>
    <w:rsid w:val="001C3D2A"/>
    <w:rsid w:val="001C6495"/>
    <w:rsid w:val="001D3735"/>
    <w:rsid w:val="001D51BA"/>
    <w:rsid w:val="001D6342"/>
    <w:rsid w:val="001D6D53"/>
    <w:rsid w:val="001E58E2"/>
    <w:rsid w:val="001E7AED"/>
    <w:rsid w:val="001F3916"/>
    <w:rsid w:val="001F54C5"/>
    <w:rsid w:val="001F662C"/>
    <w:rsid w:val="001F7074"/>
    <w:rsid w:val="001F7EEF"/>
    <w:rsid w:val="00200490"/>
    <w:rsid w:val="00201F3A"/>
    <w:rsid w:val="00203F96"/>
    <w:rsid w:val="00204199"/>
    <w:rsid w:val="002069B2"/>
    <w:rsid w:val="00207FA3"/>
    <w:rsid w:val="00214DA8"/>
    <w:rsid w:val="00215423"/>
    <w:rsid w:val="002158FA"/>
    <w:rsid w:val="00220600"/>
    <w:rsid w:val="00220AFC"/>
    <w:rsid w:val="002224DB"/>
    <w:rsid w:val="00223FCB"/>
    <w:rsid w:val="002252C3"/>
    <w:rsid w:val="00225C54"/>
    <w:rsid w:val="00230765"/>
    <w:rsid w:val="002319E4"/>
    <w:rsid w:val="00235632"/>
    <w:rsid w:val="00235872"/>
    <w:rsid w:val="002400D5"/>
    <w:rsid w:val="00241559"/>
    <w:rsid w:val="002435B3"/>
    <w:rsid w:val="002458EB"/>
    <w:rsid w:val="0024662D"/>
    <w:rsid w:val="002500C8"/>
    <w:rsid w:val="00252AE9"/>
    <w:rsid w:val="00257543"/>
    <w:rsid w:val="00257EEB"/>
    <w:rsid w:val="00260E0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BFE"/>
    <w:rsid w:val="00292EB7"/>
    <w:rsid w:val="00296227"/>
    <w:rsid w:val="00296F44"/>
    <w:rsid w:val="0029777D"/>
    <w:rsid w:val="002A055E"/>
    <w:rsid w:val="002A1D4E"/>
    <w:rsid w:val="002A2869"/>
    <w:rsid w:val="002B24D6"/>
    <w:rsid w:val="002B3417"/>
    <w:rsid w:val="002C2926"/>
    <w:rsid w:val="002C3DCB"/>
    <w:rsid w:val="002C41E6"/>
    <w:rsid w:val="002C4F20"/>
    <w:rsid w:val="002D071A"/>
    <w:rsid w:val="002D34B2"/>
    <w:rsid w:val="002D45A6"/>
    <w:rsid w:val="002D7637"/>
    <w:rsid w:val="002E17F2"/>
    <w:rsid w:val="002E7CAE"/>
    <w:rsid w:val="002F2771"/>
    <w:rsid w:val="002F2FAC"/>
    <w:rsid w:val="002F37A9"/>
    <w:rsid w:val="00301CE6"/>
    <w:rsid w:val="0030256B"/>
    <w:rsid w:val="003038D5"/>
    <w:rsid w:val="0030501F"/>
    <w:rsid w:val="00305CBB"/>
    <w:rsid w:val="00307BA1"/>
    <w:rsid w:val="00311702"/>
    <w:rsid w:val="00311E82"/>
    <w:rsid w:val="00313FD6"/>
    <w:rsid w:val="003143BD"/>
    <w:rsid w:val="00317B01"/>
    <w:rsid w:val="003203ED"/>
    <w:rsid w:val="00322C9F"/>
    <w:rsid w:val="00324D23"/>
    <w:rsid w:val="0033143A"/>
    <w:rsid w:val="00331751"/>
    <w:rsid w:val="00334579"/>
    <w:rsid w:val="00335858"/>
    <w:rsid w:val="00336BDA"/>
    <w:rsid w:val="00342BD7"/>
    <w:rsid w:val="00343A07"/>
    <w:rsid w:val="00346DB5"/>
    <w:rsid w:val="003477B1"/>
    <w:rsid w:val="0035251E"/>
    <w:rsid w:val="0035482C"/>
    <w:rsid w:val="00356767"/>
    <w:rsid w:val="00357380"/>
    <w:rsid w:val="003602D9"/>
    <w:rsid w:val="003604CE"/>
    <w:rsid w:val="00367E6A"/>
    <w:rsid w:val="00370E47"/>
    <w:rsid w:val="003742AC"/>
    <w:rsid w:val="00377CE1"/>
    <w:rsid w:val="003804C3"/>
    <w:rsid w:val="003813B3"/>
    <w:rsid w:val="00384F85"/>
    <w:rsid w:val="00385BF0"/>
    <w:rsid w:val="00386FCC"/>
    <w:rsid w:val="003939FF"/>
    <w:rsid w:val="003A2223"/>
    <w:rsid w:val="003A2A0F"/>
    <w:rsid w:val="003A346D"/>
    <w:rsid w:val="003A45A1"/>
    <w:rsid w:val="003A5B0A"/>
    <w:rsid w:val="003A6BAC"/>
    <w:rsid w:val="003A7EF3"/>
    <w:rsid w:val="003B159C"/>
    <w:rsid w:val="003B369F"/>
    <w:rsid w:val="003B36A3"/>
    <w:rsid w:val="003B7FE5"/>
    <w:rsid w:val="003C11C8"/>
    <w:rsid w:val="003C2038"/>
    <w:rsid w:val="003C2702"/>
    <w:rsid w:val="003C45F2"/>
    <w:rsid w:val="003C7806"/>
    <w:rsid w:val="003D109F"/>
    <w:rsid w:val="003D2478"/>
    <w:rsid w:val="003D2C19"/>
    <w:rsid w:val="003D2FC4"/>
    <w:rsid w:val="003D3C45"/>
    <w:rsid w:val="003D5B1F"/>
    <w:rsid w:val="003E05D4"/>
    <w:rsid w:val="003E15FA"/>
    <w:rsid w:val="003E55E4"/>
    <w:rsid w:val="003E74E3"/>
    <w:rsid w:val="003E75BA"/>
    <w:rsid w:val="003E7640"/>
    <w:rsid w:val="003E7F42"/>
    <w:rsid w:val="003F05C7"/>
    <w:rsid w:val="003F2CD4"/>
    <w:rsid w:val="003F6BBE"/>
    <w:rsid w:val="004000E8"/>
    <w:rsid w:val="00402E2B"/>
    <w:rsid w:val="00404E7C"/>
    <w:rsid w:val="0040512B"/>
    <w:rsid w:val="00405CA5"/>
    <w:rsid w:val="00407CD3"/>
    <w:rsid w:val="00410134"/>
    <w:rsid w:val="00410B72"/>
    <w:rsid w:val="00410F18"/>
    <w:rsid w:val="0041263E"/>
    <w:rsid w:val="00413AAC"/>
    <w:rsid w:val="00421105"/>
    <w:rsid w:val="004242F4"/>
    <w:rsid w:val="00427248"/>
    <w:rsid w:val="004340BA"/>
    <w:rsid w:val="00436DFF"/>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4631"/>
    <w:rsid w:val="004964F1"/>
    <w:rsid w:val="004A16BC"/>
    <w:rsid w:val="004A2B94"/>
    <w:rsid w:val="004B7C0C"/>
    <w:rsid w:val="004C2646"/>
    <w:rsid w:val="004C3898"/>
    <w:rsid w:val="004D36B1"/>
    <w:rsid w:val="004D58BC"/>
    <w:rsid w:val="004D7EBD"/>
    <w:rsid w:val="004E2680"/>
    <w:rsid w:val="004E28F9"/>
    <w:rsid w:val="004E462E"/>
    <w:rsid w:val="004E56DC"/>
    <w:rsid w:val="004E76F4"/>
    <w:rsid w:val="004F0050"/>
    <w:rsid w:val="004F0B4E"/>
    <w:rsid w:val="004F0B6C"/>
    <w:rsid w:val="004F2078"/>
    <w:rsid w:val="004F4DA3"/>
    <w:rsid w:val="00506557"/>
    <w:rsid w:val="0050677A"/>
    <w:rsid w:val="005108D8"/>
    <w:rsid w:val="005116F9"/>
    <w:rsid w:val="005153A7"/>
    <w:rsid w:val="005202C7"/>
    <w:rsid w:val="005219CF"/>
    <w:rsid w:val="00531534"/>
    <w:rsid w:val="005338D0"/>
    <w:rsid w:val="00534B59"/>
    <w:rsid w:val="00536759"/>
    <w:rsid w:val="00537C62"/>
    <w:rsid w:val="00545EF6"/>
    <w:rsid w:val="00546970"/>
    <w:rsid w:val="00552F8A"/>
    <w:rsid w:val="00554151"/>
    <w:rsid w:val="00554E19"/>
    <w:rsid w:val="0056121F"/>
    <w:rsid w:val="0056129A"/>
    <w:rsid w:val="00561EA5"/>
    <w:rsid w:val="005701B2"/>
    <w:rsid w:val="00572505"/>
    <w:rsid w:val="005764CB"/>
    <w:rsid w:val="0057697A"/>
    <w:rsid w:val="00580202"/>
    <w:rsid w:val="00582259"/>
    <w:rsid w:val="00582809"/>
    <w:rsid w:val="0058620F"/>
    <w:rsid w:val="0058798C"/>
    <w:rsid w:val="005900FA"/>
    <w:rsid w:val="005935A4"/>
    <w:rsid w:val="005935AE"/>
    <w:rsid w:val="005948C2"/>
    <w:rsid w:val="00595DCA"/>
    <w:rsid w:val="0059779B"/>
    <w:rsid w:val="005A209A"/>
    <w:rsid w:val="005A662D"/>
    <w:rsid w:val="005A67BF"/>
    <w:rsid w:val="005A6BE2"/>
    <w:rsid w:val="005B35D7"/>
    <w:rsid w:val="005B392A"/>
    <w:rsid w:val="005B3AA3"/>
    <w:rsid w:val="005B6F83"/>
    <w:rsid w:val="005B7975"/>
    <w:rsid w:val="005C74FB"/>
    <w:rsid w:val="005D1602"/>
    <w:rsid w:val="005D62C5"/>
    <w:rsid w:val="005E385F"/>
    <w:rsid w:val="005E5B81"/>
    <w:rsid w:val="005F2CB1"/>
    <w:rsid w:val="005F3025"/>
    <w:rsid w:val="005F4D03"/>
    <w:rsid w:val="005F618C"/>
    <w:rsid w:val="005F6601"/>
    <w:rsid w:val="005F687C"/>
    <w:rsid w:val="005F70BD"/>
    <w:rsid w:val="006014AA"/>
    <w:rsid w:val="0060283C"/>
    <w:rsid w:val="006042C5"/>
    <w:rsid w:val="00604F14"/>
    <w:rsid w:val="00605F62"/>
    <w:rsid w:val="00611B83"/>
    <w:rsid w:val="00613257"/>
    <w:rsid w:val="00620A71"/>
    <w:rsid w:val="00620D80"/>
    <w:rsid w:val="006234A6"/>
    <w:rsid w:val="00624D23"/>
    <w:rsid w:val="00630001"/>
    <w:rsid w:val="00630227"/>
    <w:rsid w:val="006311B3"/>
    <w:rsid w:val="006318A0"/>
    <w:rsid w:val="0063284C"/>
    <w:rsid w:val="00636398"/>
    <w:rsid w:val="006368D3"/>
    <w:rsid w:val="006377EC"/>
    <w:rsid w:val="0064151F"/>
    <w:rsid w:val="00641533"/>
    <w:rsid w:val="0064208D"/>
    <w:rsid w:val="006428A7"/>
    <w:rsid w:val="00643475"/>
    <w:rsid w:val="0064396A"/>
    <w:rsid w:val="00645F15"/>
    <w:rsid w:val="0064624E"/>
    <w:rsid w:val="00650AB9"/>
    <w:rsid w:val="0065468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3A1"/>
    <w:rsid w:val="00695FC2"/>
    <w:rsid w:val="00696949"/>
    <w:rsid w:val="00697052"/>
    <w:rsid w:val="00697540"/>
    <w:rsid w:val="006A46FB"/>
    <w:rsid w:val="006A5E28"/>
    <w:rsid w:val="006A697B"/>
    <w:rsid w:val="006A7AFF"/>
    <w:rsid w:val="006B1816"/>
    <w:rsid w:val="006B2099"/>
    <w:rsid w:val="006B50CF"/>
    <w:rsid w:val="006C03B8"/>
    <w:rsid w:val="006C3B5C"/>
    <w:rsid w:val="006C5EC9"/>
    <w:rsid w:val="006C6059"/>
    <w:rsid w:val="006C7522"/>
    <w:rsid w:val="006D4C76"/>
    <w:rsid w:val="006D56C4"/>
    <w:rsid w:val="006D6F08"/>
    <w:rsid w:val="006E062C"/>
    <w:rsid w:val="006E28B7"/>
    <w:rsid w:val="006E3310"/>
    <w:rsid w:val="006E4E39"/>
    <w:rsid w:val="006E565E"/>
    <w:rsid w:val="006E570F"/>
    <w:rsid w:val="006E6225"/>
    <w:rsid w:val="006E673D"/>
    <w:rsid w:val="006E7D3B"/>
    <w:rsid w:val="006F1B70"/>
    <w:rsid w:val="006F2A13"/>
    <w:rsid w:val="006F341D"/>
    <w:rsid w:val="006F3CDE"/>
    <w:rsid w:val="006F58D4"/>
    <w:rsid w:val="0070346E"/>
    <w:rsid w:val="00704EDB"/>
    <w:rsid w:val="0070537F"/>
    <w:rsid w:val="00706101"/>
    <w:rsid w:val="00707072"/>
    <w:rsid w:val="00707D61"/>
    <w:rsid w:val="00712287"/>
    <w:rsid w:val="00712772"/>
    <w:rsid w:val="007128E4"/>
    <w:rsid w:val="007148D3"/>
    <w:rsid w:val="00715B9A"/>
    <w:rsid w:val="00716D86"/>
    <w:rsid w:val="00721593"/>
    <w:rsid w:val="00726EA6"/>
    <w:rsid w:val="00727208"/>
    <w:rsid w:val="00727680"/>
    <w:rsid w:val="007348B1"/>
    <w:rsid w:val="00734B23"/>
    <w:rsid w:val="007362A6"/>
    <w:rsid w:val="00736D7D"/>
    <w:rsid w:val="00740E58"/>
    <w:rsid w:val="0074405B"/>
    <w:rsid w:val="007445A0"/>
    <w:rsid w:val="0074524B"/>
    <w:rsid w:val="00746683"/>
    <w:rsid w:val="00747D8B"/>
    <w:rsid w:val="00751228"/>
    <w:rsid w:val="00756EB6"/>
    <w:rsid w:val="007571E1"/>
    <w:rsid w:val="007604B2"/>
    <w:rsid w:val="00765281"/>
    <w:rsid w:val="00766BAD"/>
    <w:rsid w:val="007730BD"/>
    <w:rsid w:val="007755F2"/>
    <w:rsid w:val="007757F9"/>
    <w:rsid w:val="00776971"/>
    <w:rsid w:val="00776E66"/>
    <w:rsid w:val="0078117E"/>
    <w:rsid w:val="0078177E"/>
    <w:rsid w:val="0078304C"/>
    <w:rsid w:val="00783673"/>
    <w:rsid w:val="00785490"/>
    <w:rsid w:val="007925EA"/>
    <w:rsid w:val="00793CD8"/>
    <w:rsid w:val="00795C92"/>
    <w:rsid w:val="00796231"/>
    <w:rsid w:val="007977CD"/>
    <w:rsid w:val="0079782A"/>
    <w:rsid w:val="007A1CB3"/>
    <w:rsid w:val="007A306F"/>
    <w:rsid w:val="007A43A6"/>
    <w:rsid w:val="007A58A6"/>
    <w:rsid w:val="007B3D2D"/>
    <w:rsid w:val="007B50AE"/>
    <w:rsid w:val="007B51DF"/>
    <w:rsid w:val="007C05DD"/>
    <w:rsid w:val="007C3D18"/>
    <w:rsid w:val="007C4C09"/>
    <w:rsid w:val="007C60BF"/>
    <w:rsid w:val="007C6A07"/>
    <w:rsid w:val="007C75A1"/>
    <w:rsid w:val="007C77A5"/>
    <w:rsid w:val="007D04E5"/>
    <w:rsid w:val="007D5901"/>
    <w:rsid w:val="007D7526"/>
    <w:rsid w:val="007E1059"/>
    <w:rsid w:val="007E4610"/>
    <w:rsid w:val="007E4715"/>
    <w:rsid w:val="007E505B"/>
    <w:rsid w:val="007E7091"/>
    <w:rsid w:val="008012D8"/>
    <w:rsid w:val="00803FAE"/>
    <w:rsid w:val="0080605F"/>
    <w:rsid w:val="00806B82"/>
    <w:rsid w:val="00807786"/>
    <w:rsid w:val="00811FCB"/>
    <w:rsid w:val="008158D6"/>
    <w:rsid w:val="00817196"/>
    <w:rsid w:val="00817EDE"/>
    <w:rsid w:val="00821815"/>
    <w:rsid w:val="008235DB"/>
    <w:rsid w:val="00824AB4"/>
    <w:rsid w:val="00825C42"/>
    <w:rsid w:val="00825D25"/>
    <w:rsid w:val="00827D6F"/>
    <w:rsid w:val="008325FC"/>
    <w:rsid w:val="008376AC"/>
    <w:rsid w:val="008444E8"/>
    <w:rsid w:val="00844E80"/>
    <w:rsid w:val="00846FE7"/>
    <w:rsid w:val="00850CEC"/>
    <w:rsid w:val="0085672A"/>
    <w:rsid w:val="00856911"/>
    <w:rsid w:val="00867354"/>
    <w:rsid w:val="008677FD"/>
    <w:rsid w:val="008706D4"/>
    <w:rsid w:val="00870F8A"/>
    <w:rsid w:val="008719A4"/>
    <w:rsid w:val="00871D23"/>
    <w:rsid w:val="00871E10"/>
    <w:rsid w:val="00874312"/>
    <w:rsid w:val="0087437C"/>
    <w:rsid w:val="00875CD7"/>
    <w:rsid w:val="00876B4D"/>
    <w:rsid w:val="00877F18"/>
    <w:rsid w:val="00882A64"/>
    <w:rsid w:val="00894A88"/>
    <w:rsid w:val="00895386"/>
    <w:rsid w:val="00896660"/>
    <w:rsid w:val="008A054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88"/>
    <w:rsid w:val="008E1909"/>
    <w:rsid w:val="008E510F"/>
    <w:rsid w:val="008F1EAB"/>
    <w:rsid w:val="008F2048"/>
    <w:rsid w:val="008F33DC"/>
    <w:rsid w:val="008F477F"/>
    <w:rsid w:val="008F4873"/>
    <w:rsid w:val="0090069C"/>
    <w:rsid w:val="00902350"/>
    <w:rsid w:val="0090336B"/>
    <w:rsid w:val="009053AA"/>
    <w:rsid w:val="00906939"/>
    <w:rsid w:val="00910B7D"/>
    <w:rsid w:val="00911932"/>
    <w:rsid w:val="00911DFB"/>
    <w:rsid w:val="009127AE"/>
    <w:rsid w:val="009139D9"/>
    <w:rsid w:val="00914AD8"/>
    <w:rsid w:val="00915D4A"/>
    <w:rsid w:val="00916079"/>
    <w:rsid w:val="00917CE9"/>
    <w:rsid w:val="00920BF2"/>
    <w:rsid w:val="00922010"/>
    <w:rsid w:val="00931BD9"/>
    <w:rsid w:val="009368F3"/>
    <w:rsid w:val="00941636"/>
    <w:rsid w:val="009432D4"/>
    <w:rsid w:val="00943742"/>
    <w:rsid w:val="00945C05"/>
    <w:rsid w:val="00946945"/>
    <w:rsid w:val="00947713"/>
    <w:rsid w:val="00950DE7"/>
    <w:rsid w:val="00953920"/>
    <w:rsid w:val="00953D47"/>
    <w:rsid w:val="0095681E"/>
    <w:rsid w:val="009572D4"/>
    <w:rsid w:val="00961921"/>
    <w:rsid w:val="0096430A"/>
    <w:rsid w:val="0096554B"/>
    <w:rsid w:val="0096584A"/>
    <w:rsid w:val="0097157C"/>
    <w:rsid w:val="00971F08"/>
    <w:rsid w:val="0097603D"/>
    <w:rsid w:val="00976949"/>
    <w:rsid w:val="00980477"/>
    <w:rsid w:val="009810DF"/>
    <w:rsid w:val="00985253"/>
    <w:rsid w:val="009853B3"/>
    <w:rsid w:val="00990630"/>
    <w:rsid w:val="009906B2"/>
    <w:rsid w:val="00991761"/>
    <w:rsid w:val="00994DCA"/>
    <w:rsid w:val="009960EC"/>
    <w:rsid w:val="009970DD"/>
    <w:rsid w:val="009A0FBA"/>
    <w:rsid w:val="009A1601"/>
    <w:rsid w:val="009A462D"/>
    <w:rsid w:val="009A5CBA"/>
    <w:rsid w:val="009B1F30"/>
    <w:rsid w:val="009B3AC2"/>
    <w:rsid w:val="009B3C15"/>
    <w:rsid w:val="009B485B"/>
    <w:rsid w:val="009B4DF4"/>
    <w:rsid w:val="009B564E"/>
    <w:rsid w:val="009B5849"/>
    <w:rsid w:val="009B7E87"/>
    <w:rsid w:val="009C1AE0"/>
    <w:rsid w:val="009C403E"/>
    <w:rsid w:val="009D1599"/>
    <w:rsid w:val="009D4FF0"/>
    <w:rsid w:val="009D703C"/>
    <w:rsid w:val="009D718F"/>
    <w:rsid w:val="009E068F"/>
    <w:rsid w:val="009E14E0"/>
    <w:rsid w:val="009E35DB"/>
    <w:rsid w:val="009E47A3"/>
    <w:rsid w:val="009F08F3"/>
    <w:rsid w:val="009F1ECE"/>
    <w:rsid w:val="009F344F"/>
    <w:rsid w:val="009F4230"/>
    <w:rsid w:val="00A048A8"/>
    <w:rsid w:val="00A04F49"/>
    <w:rsid w:val="00A13E54"/>
    <w:rsid w:val="00A17A04"/>
    <w:rsid w:val="00A17F63"/>
    <w:rsid w:val="00A2193B"/>
    <w:rsid w:val="00A2351A"/>
    <w:rsid w:val="00A246FC"/>
    <w:rsid w:val="00A264A9"/>
    <w:rsid w:val="00A26DA5"/>
    <w:rsid w:val="00A27785"/>
    <w:rsid w:val="00A30187"/>
    <w:rsid w:val="00A3448A"/>
    <w:rsid w:val="00A36297"/>
    <w:rsid w:val="00A41E2B"/>
    <w:rsid w:val="00A45B74"/>
    <w:rsid w:val="00A47F2B"/>
    <w:rsid w:val="00A50EB0"/>
    <w:rsid w:val="00A50F38"/>
    <w:rsid w:val="00A524FB"/>
    <w:rsid w:val="00A52DAB"/>
    <w:rsid w:val="00A52E1D"/>
    <w:rsid w:val="00A61499"/>
    <w:rsid w:val="00A62A77"/>
    <w:rsid w:val="00A63483"/>
    <w:rsid w:val="00A657D7"/>
    <w:rsid w:val="00A65EAD"/>
    <w:rsid w:val="00A660AC"/>
    <w:rsid w:val="00A67E6C"/>
    <w:rsid w:val="00A71B99"/>
    <w:rsid w:val="00A739D0"/>
    <w:rsid w:val="00A761D4"/>
    <w:rsid w:val="00A77EC4"/>
    <w:rsid w:val="00A84B93"/>
    <w:rsid w:val="00A874B0"/>
    <w:rsid w:val="00A92879"/>
    <w:rsid w:val="00A94006"/>
    <w:rsid w:val="00A9442A"/>
    <w:rsid w:val="00A955A2"/>
    <w:rsid w:val="00AA016F"/>
    <w:rsid w:val="00AA1ED6"/>
    <w:rsid w:val="00AA51D6"/>
    <w:rsid w:val="00AB0BC8"/>
    <w:rsid w:val="00AB11CA"/>
    <w:rsid w:val="00AB14D9"/>
    <w:rsid w:val="00AB41B8"/>
    <w:rsid w:val="00AB4AB8"/>
    <w:rsid w:val="00AB655E"/>
    <w:rsid w:val="00AC007F"/>
    <w:rsid w:val="00AC05D6"/>
    <w:rsid w:val="00AC2ECD"/>
    <w:rsid w:val="00AC3119"/>
    <w:rsid w:val="00AC49FB"/>
    <w:rsid w:val="00AC5A10"/>
    <w:rsid w:val="00AD0AA3"/>
    <w:rsid w:val="00AD3F94"/>
    <w:rsid w:val="00AD4A5A"/>
    <w:rsid w:val="00AD6651"/>
    <w:rsid w:val="00AE27AC"/>
    <w:rsid w:val="00AE40E0"/>
    <w:rsid w:val="00AE4DBA"/>
    <w:rsid w:val="00AE4F07"/>
    <w:rsid w:val="00AF1C5D"/>
    <w:rsid w:val="00AF42D7"/>
    <w:rsid w:val="00B006FE"/>
    <w:rsid w:val="00B007CB"/>
    <w:rsid w:val="00B02AA9"/>
    <w:rsid w:val="00B02FA3"/>
    <w:rsid w:val="00B0338E"/>
    <w:rsid w:val="00B03FB9"/>
    <w:rsid w:val="00B05084"/>
    <w:rsid w:val="00B12DAD"/>
    <w:rsid w:val="00B12FCA"/>
    <w:rsid w:val="00B157F9"/>
    <w:rsid w:val="00B167F1"/>
    <w:rsid w:val="00B20256"/>
    <w:rsid w:val="00B20D09"/>
    <w:rsid w:val="00B2763F"/>
    <w:rsid w:val="00B27AAC"/>
    <w:rsid w:val="00B30929"/>
    <w:rsid w:val="00B347A3"/>
    <w:rsid w:val="00B361E3"/>
    <w:rsid w:val="00B372AA"/>
    <w:rsid w:val="00B40445"/>
    <w:rsid w:val="00B40642"/>
    <w:rsid w:val="00B41888"/>
    <w:rsid w:val="00B42BDB"/>
    <w:rsid w:val="00B45A52"/>
    <w:rsid w:val="00B46175"/>
    <w:rsid w:val="00B47F75"/>
    <w:rsid w:val="00B62214"/>
    <w:rsid w:val="00B62AAA"/>
    <w:rsid w:val="00B66001"/>
    <w:rsid w:val="00B664C7"/>
    <w:rsid w:val="00B739F6"/>
    <w:rsid w:val="00B73DD9"/>
    <w:rsid w:val="00B75B44"/>
    <w:rsid w:val="00B80640"/>
    <w:rsid w:val="00B81A6C"/>
    <w:rsid w:val="00B85DE5"/>
    <w:rsid w:val="00B90F73"/>
    <w:rsid w:val="00B93B59"/>
    <w:rsid w:val="00B93E0D"/>
    <w:rsid w:val="00B9406A"/>
    <w:rsid w:val="00BA2280"/>
    <w:rsid w:val="00BA2A08"/>
    <w:rsid w:val="00BA56D2"/>
    <w:rsid w:val="00BA76E0"/>
    <w:rsid w:val="00BB2A25"/>
    <w:rsid w:val="00BB51E9"/>
    <w:rsid w:val="00BC0FDC"/>
    <w:rsid w:val="00BC3053"/>
    <w:rsid w:val="00BC4D2E"/>
    <w:rsid w:val="00BD2679"/>
    <w:rsid w:val="00BD48AC"/>
    <w:rsid w:val="00BD582A"/>
    <w:rsid w:val="00BD5F1A"/>
    <w:rsid w:val="00BD6CF9"/>
    <w:rsid w:val="00BD7ABA"/>
    <w:rsid w:val="00BE1234"/>
    <w:rsid w:val="00BE2FA6"/>
    <w:rsid w:val="00BE333F"/>
    <w:rsid w:val="00BE62C6"/>
    <w:rsid w:val="00BE6D23"/>
    <w:rsid w:val="00BE7406"/>
    <w:rsid w:val="00BE7603"/>
    <w:rsid w:val="00BF1379"/>
    <w:rsid w:val="00BF2D7D"/>
    <w:rsid w:val="00BF3279"/>
    <w:rsid w:val="00BF74C7"/>
    <w:rsid w:val="00C015F1"/>
    <w:rsid w:val="00C01F33"/>
    <w:rsid w:val="00C02CC6"/>
    <w:rsid w:val="00C040F7"/>
    <w:rsid w:val="00C041B0"/>
    <w:rsid w:val="00C044AB"/>
    <w:rsid w:val="00C05706"/>
    <w:rsid w:val="00C07377"/>
    <w:rsid w:val="00C10478"/>
    <w:rsid w:val="00C12107"/>
    <w:rsid w:val="00C12956"/>
    <w:rsid w:val="00C14462"/>
    <w:rsid w:val="00C14D4B"/>
    <w:rsid w:val="00C154BB"/>
    <w:rsid w:val="00C26FAA"/>
    <w:rsid w:val="00C279B5"/>
    <w:rsid w:val="00C27C45"/>
    <w:rsid w:val="00C3719D"/>
    <w:rsid w:val="00C54995"/>
    <w:rsid w:val="00C54D41"/>
    <w:rsid w:val="00C60783"/>
    <w:rsid w:val="00C6187A"/>
    <w:rsid w:val="00C64672"/>
    <w:rsid w:val="00C70697"/>
    <w:rsid w:val="00C72EF4"/>
    <w:rsid w:val="00C75D2F"/>
    <w:rsid w:val="00C767BE"/>
    <w:rsid w:val="00C76963"/>
    <w:rsid w:val="00C76E3C"/>
    <w:rsid w:val="00C81568"/>
    <w:rsid w:val="00C9027A"/>
    <w:rsid w:val="00C9068E"/>
    <w:rsid w:val="00C93C4B"/>
    <w:rsid w:val="00C944AB"/>
    <w:rsid w:val="00C95B40"/>
    <w:rsid w:val="00CA0F37"/>
    <w:rsid w:val="00CA1ED8"/>
    <w:rsid w:val="00CB1F63"/>
    <w:rsid w:val="00CB7170"/>
    <w:rsid w:val="00CC040E"/>
    <w:rsid w:val="00CC111F"/>
    <w:rsid w:val="00CC2011"/>
    <w:rsid w:val="00CC294E"/>
    <w:rsid w:val="00CC2BF0"/>
    <w:rsid w:val="00CC3EA0"/>
    <w:rsid w:val="00CC7B45"/>
    <w:rsid w:val="00CD1188"/>
    <w:rsid w:val="00CD2ED1"/>
    <w:rsid w:val="00CD337B"/>
    <w:rsid w:val="00CD346D"/>
    <w:rsid w:val="00CD3698"/>
    <w:rsid w:val="00CD4523"/>
    <w:rsid w:val="00CE0424"/>
    <w:rsid w:val="00CE123D"/>
    <w:rsid w:val="00CE4D37"/>
    <w:rsid w:val="00CE7561"/>
    <w:rsid w:val="00CF1354"/>
    <w:rsid w:val="00CF3B1F"/>
    <w:rsid w:val="00CF3BF6"/>
    <w:rsid w:val="00CF625B"/>
    <w:rsid w:val="00CF687E"/>
    <w:rsid w:val="00D0349B"/>
    <w:rsid w:val="00D04434"/>
    <w:rsid w:val="00D05FB1"/>
    <w:rsid w:val="00D10249"/>
    <w:rsid w:val="00D115C3"/>
    <w:rsid w:val="00D11897"/>
    <w:rsid w:val="00D13135"/>
    <w:rsid w:val="00D13E4E"/>
    <w:rsid w:val="00D15213"/>
    <w:rsid w:val="00D239A7"/>
    <w:rsid w:val="00D23F47"/>
    <w:rsid w:val="00D2491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4F58"/>
    <w:rsid w:val="00D652B5"/>
    <w:rsid w:val="00D66155"/>
    <w:rsid w:val="00D708B0"/>
    <w:rsid w:val="00D70E73"/>
    <w:rsid w:val="00D77B1D"/>
    <w:rsid w:val="00D8021F"/>
    <w:rsid w:val="00D80383"/>
    <w:rsid w:val="00D805A5"/>
    <w:rsid w:val="00D823C6"/>
    <w:rsid w:val="00D8396D"/>
    <w:rsid w:val="00D855D0"/>
    <w:rsid w:val="00D8630D"/>
    <w:rsid w:val="00D86CA3"/>
    <w:rsid w:val="00D871CE"/>
    <w:rsid w:val="00D9196D"/>
    <w:rsid w:val="00D91CD6"/>
    <w:rsid w:val="00D928F0"/>
    <w:rsid w:val="00D92982"/>
    <w:rsid w:val="00DA305E"/>
    <w:rsid w:val="00DA3B84"/>
    <w:rsid w:val="00DA5007"/>
    <w:rsid w:val="00DA5417"/>
    <w:rsid w:val="00DA56E8"/>
    <w:rsid w:val="00DB04C2"/>
    <w:rsid w:val="00DB0A9F"/>
    <w:rsid w:val="00DB377D"/>
    <w:rsid w:val="00DC2D36"/>
    <w:rsid w:val="00DC53EF"/>
    <w:rsid w:val="00DC5952"/>
    <w:rsid w:val="00DD2D71"/>
    <w:rsid w:val="00DD782E"/>
    <w:rsid w:val="00DE5608"/>
    <w:rsid w:val="00DE58D0"/>
    <w:rsid w:val="00DE654F"/>
    <w:rsid w:val="00DF0B6E"/>
    <w:rsid w:val="00DF15E0"/>
    <w:rsid w:val="00DF37A0"/>
    <w:rsid w:val="00DF5C56"/>
    <w:rsid w:val="00E011BE"/>
    <w:rsid w:val="00E110E7"/>
    <w:rsid w:val="00E11B20"/>
    <w:rsid w:val="00E14498"/>
    <w:rsid w:val="00E17FA2"/>
    <w:rsid w:val="00E20170"/>
    <w:rsid w:val="00E22330"/>
    <w:rsid w:val="00E27BFF"/>
    <w:rsid w:val="00E30B5A"/>
    <w:rsid w:val="00E3123D"/>
    <w:rsid w:val="00E31461"/>
    <w:rsid w:val="00E31D43"/>
    <w:rsid w:val="00E32608"/>
    <w:rsid w:val="00E34188"/>
    <w:rsid w:val="00E345CD"/>
    <w:rsid w:val="00E34B6E"/>
    <w:rsid w:val="00E35559"/>
    <w:rsid w:val="00E3723A"/>
    <w:rsid w:val="00E37860"/>
    <w:rsid w:val="00E4145D"/>
    <w:rsid w:val="00E446F1"/>
    <w:rsid w:val="00E452D6"/>
    <w:rsid w:val="00E460A3"/>
    <w:rsid w:val="00E463D7"/>
    <w:rsid w:val="00E46886"/>
    <w:rsid w:val="00E4761E"/>
    <w:rsid w:val="00E47AEF"/>
    <w:rsid w:val="00E47BD1"/>
    <w:rsid w:val="00E50E88"/>
    <w:rsid w:val="00E53A42"/>
    <w:rsid w:val="00E53B75"/>
    <w:rsid w:val="00E54E3B"/>
    <w:rsid w:val="00E562AD"/>
    <w:rsid w:val="00E57565"/>
    <w:rsid w:val="00E63838"/>
    <w:rsid w:val="00E64434"/>
    <w:rsid w:val="00E67C51"/>
    <w:rsid w:val="00E72EFC"/>
    <w:rsid w:val="00E758EC"/>
    <w:rsid w:val="00E81A94"/>
    <w:rsid w:val="00E81F52"/>
    <w:rsid w:val="00E8234C"/>
    <w:rsid w:val="00E83AA9"/>
    <w:rsid w:val="00E85928"/>
    <w:rsid w:val="00E87822"/>
    <w:rsid w:val="00E90395"/>
    <w:rsid w:val="00E90E49"/>
    <w:rsid w:val="00E917F9"/>
    <w:rsid w:val="00E9291C"/>
    <w:rsid w:val="00E93FFE"/>
    <w:rsid w:val="00E94F8A"/>
    <w:rsid w:val="00EA5C43"/>
    <w:rsid w:val="00EA67D9"/>
    <w:rsid w:val="00EA7A41"/>
    <w:rsid w:val="00EB077B"/>
    <w:rsid w:val="00EB465D"/>
    <w:rsid w:val="00EB4EA2"/>
    <w:rsid w:val="00EC27C6"/>
    <w:rsid w:val="00EC4207"/>
    <w:rsid w:val="00EC5653"/>
    <w:rsid w:val="00EC5C97"/>
    <w:rsid w:val="00EC60B5"/>
    <w:rsid w:val="00EC71CE"/>
    <w:rsid w:val="00ED1006"/>
    <w:rsid w:val="00ED1832"/>
    <w:rsid w:val="00EE62C9"/>
    <w:rsid w:val="00EF18FE"/>
    <w:rsid w:val="00EF1D02"/>
    <w:rsid w:val="00EF3032"/>
    <w:rsid w:val="00EF348C"/>
    <w:rsid w:val="00EF5787"/>
    <w:rsid w:val="00EF60D0"/>
    <w:rsid w:val="00F0528D"/>
    <w:rsid w:val="00F06C67"/>
    <w:rsid w:val="00F06DFD"/>
    <w:rsid w:val="00F071D1"/>
    <w:rsid w:val="00F07533"/>
    <w:rsid w:val="00F10629"/>
    <w:rsid w:val="00F15FA5"/>
    <w:rsid w:val="00F209B7"/>
    <w:rsid w:val="00F21BCB"/>
    <w:rsid w:val="00F22867"/>
    <w:rsid w:val="00F2376F"/>
    <w:rsid w:val="00F243D8"/>
    <w:rsid w:val="00F27046"/>
    <w:rsid w:val="00F30828"/>
    <w:rsid w:val="00F313D6"/>
    <w:rsid w:val="00F40F0C"/>
    <w:rsid w:val="00F4766C"/>
    <w:rsid w:val="00F507D1"/>
    <w:rsid w:val="00F519CE"/>
    <w:rsid w:val="00F51ADA"/>
    <w:rsid w:val="00F577D3"/>
    <w:rsid w:val="00F607C5"/>
    <w:rsid w:val="00F60DEA"/>
    <w:rsid w:val="00F6302A"/>
    <w:rsid w:val="00F64C2B"/>
    <w:rsid w:val="00F64C2F"/>
    <w:rsid w:val="00F651BE"/>
    <w:rsid w:val="00F66DED"/>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76D"/>
    <w:rsid w:val="00F90F8D"/>
    <w:rsid w:val="00F92782"/>
    <w:rsid w:val="00F93AA9"/>
    <w:rsid w:val="00F93B66"/>
    <w:rsid w:val="00F94CBC"/>
    <w:rsid w:val="00F96985"/>
    <w:rsid w:val="00F97838"/>
    <w:rsid w:val="00FA2BB3"/>
    <w:rsid w:val="00FB4C80"/>
    <w:rsid w:val="00FB6614"/>
    <w:rsid w:val="00FB6A6A"/>
    <w:rsid w:val="00FC4AD0"/>
    <w:rsid w:val="00FC5BAA"/>
    <w:rsid w:val="00FC663C"/>
    <w:rsid w:val="00FC7429"/>
    <w:rsid w:val="00FD07F6"/>
    <w:rsid w:val="00FD164A"/>
    <w:rsid w:val="00FD1EC8"/>
    <w:rsid w:val="00FD3FB3"/>
    <w:rsid w:val="00FD47ED"/>
    <w:rsid w:val="00FD74DB"/>
    <w:rsid w:val="00FD7660"/>
    <w:rsid w:val="00FE0655"/>
    <w:rsid w:val="00FE2365"/>
    <w:rsid w:val="00FE4C7B"/>
    <w:rsid w:val="00FE7336"/>
    <w:rsid w:val="00FE787C"/>
    <w:rsid w:val="00FF45A5"/>
    <w:rsid w:val="00FF5C91"/>
    <w:rsid w:val="00FF5FF8"/>
    <w:rsid w:val="00FF6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F895E5F9-D289-4A4F-B789-6CCEC3284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B361E3"/>
    <w:pPr>
      <w:ind w:left="720"/>
      <w:contextualSpacing/>
    </w:pPr>
  </w:style>
  <w:style w:type="table" w:styleId="TableGrid">
    <w:name w:val="Table Grid"/>
    <w:basedOn w:val="TableNormal"/>
    <w:uiPriority w:val="39"/>
    <w:rsid w:val="00552F8A"/>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6042C5"/>
    <w:rPr>
      <w:rFonts w:ascii="Arial" w:hAnsi="Arial"/>
      <w:color w:val="FF0000"/>
      <w:lang w:val="en-GB" w:eastAsia="en-US"/>
    </w:rPr>
  </w:style>
  <w:style w:type="character" w:customStyle="1" w:styleId="B1Char">
    <w:name w:val="B1 Char"/>
    <w:link w:val="B1"/>
    <w:rsid w:val="006042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306115">
      <w:bodyDiv w:val="1"/>
      <w:marLeft w:val="0"/>
      <w:marRight w:val="0"/>
      <w:marTop w:val="0"/>
      <w:marBottom w:val="0"/>
      <w:divBdr>
        <w:top w:val="none" w:sz="0" w:space="0" w:color="auto"/>
        <w:left w:val="none" w:sz="0" w:space="0" w:color="auto"/>
        <w:bottom w:val="none" w:sz="0" w:space="0" w:color="auto"/>
        <w:right w:val="none" w:sz="0" w:space="0" w:color="auto"/>
      </w:divBdr>
    </w:div>
    <w:div w:id="1076828496">
      <w:bodyDiv w:val="1"/>
      <w:marLeft w:val="0"/>
      <w:marRight w:val="0"/>
      <w:marTop w:val="0"/>
      <w:marBottom w:val="0"/>
      <w:divBdr>
        <w:top w:val="none" w:sz="0" w:space="0" w:color="auto"/>
        <w:left w:val="none" w:sz="0" w:space="0" w:color="auto"/>
        <w:bottom w:val="none" w:sz="0" w:space="0" w:color="auto"/>
        <w:right w:val="none" w:sz="0" w:space="0" w:color="auto"/>
      </w:divBdr>
    </w:div>
    <w:div w:id="1100297189">
      <w:bodyDiv w:val="1"/>
      <w:marLeft w:val="0"/>
      <w:marRight w:val="0"/>
      <w:marTop w:val="0"/>
      <w:marBottom w:val="0"/>
      <w:divBdr>
        <w:top w:val="none" w:sz="0" w:space="0" w:color="auto"/>
        <w:left w:val="none" w:sz="0" w:space="0" w:color="auto"/>
        <w:bottom w:val="none" w:sz="0" w:space="0" w:color="auto"/>
        <w:right w:val="none" w:sz="0" w:space="0" w:color="auto"/>
      </w:divBdr>
    </w:div>
    <w:div w:id="17885012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5NUHHDQN7SK2-1-112297</_dlc_DocId>
    <_dlc_DocIdUrl xmlns="08b2df90-05d3-4030-90d4-c9feeb4a1cd9">
      <Url>https://ericoll.internal.ericsson.com/sites/STAR/_layouts/DocIdRedir.aspx?ID=5NUHHDQN7SK2-1-112297</Url>
      <Description>5NUHHDQN7SK2-1-112297</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81911-843F-4A11-A27C-4889AF59D0A3}"/>
</file>

<file path=customXml/itemProps2.xml><?xml version="1.0" encoding="utf-8"?>
<ds:datastoreItem xmlns:ds="http://schemas.openxmlformats.org/officeDocument/2006/customXml" ds:itemID="{398A3DC2-A790-4010-A310-87B2A93A38DD}"/>
</file>

<file path=customXml/itemProps3.xml><?xml version="1.0" encoding="utf-8"?>
<ds:datastoreItem xmlns:ds="http://schemas.openxmlformats.org/officeDocument/2006/customXml" ds:itemID="{27886509-704E-4F0A-83D8-7CF8E340A878}"/>
</file>

<file path=customXml/itemProps4.xml><?xml version="1.0" encoding="utf-8"?>
<ds:datastoreItem xmlns:ds="http://schemas.openxmlformats.org/officeDocument/2006/customXml" ds:itemID="{395496B9-1C93-4B51-A57F-8298E5BB179A}"/>
</file>

<file path=customXml/itemProps5.xml><?xml version="1.0" encoding="utf-8"?>
<ds:datastoreItem xmlns:ds="http://schemas.openxmlformats.org/officeDocument/2006/customXml" ds:itemID="{8BB34E43-C8F9-46D8-90C8-FD729FA8D3BA}"/>
</file>

<file path=customXml/itemProps6.xml><?xml version="1.0" encoding="utf-8"?>
<ds:datastoreItem xmlns:ds="http://schemas.openxmlformats.org/officeDocument/2006/customXml" ds:itemID="{66B5F9AB-28CE-4313-A3F9-BA6DD462A6C5}"/>
</file>

<file path=docProps/app.xml><?xml version="1.0" encoding="utf-8"?>
<Properties xmlns="http://schemas.openxmlformats.org/officeDocument/2006/extended-properties" xmlns:vt="http://schemas.openxmlformats.org/officeDocument/2006/docPropsVTypes">
  <Template>R2-16xxxx - Contribution Template.dot</Template>
  <TotalTime>867</TotalTime>
  <Pages>5</Pages>
  <Words>2187</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68</cp:revision>
  <cp:lastPrinted>2008-01-31T06:09:00Z</cp:lastPrinted>
  <dcterms:created xsi:type="dcterms:W3CDTF">2017-03-02T07:59:00Z</dcterms:created>
  <dcterms:modified xsi:type="dcterms:W3CDTF">2017-03-24T18:21:00Z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73c88d2c-90c3-4b6f-a9c7-2bab655a1d8e</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